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BB3D9" w14:textId="11A202C1" w:rsidR="00D01DC4" w:rsidRDefault="00D01DC4" w:rsidP="00F2637C">
      <w:pPr>
        <w:pStyle w:val="Heading1"/>
      </w:pPr>
      <w:r>
        <w:t xml:space="preserve">Data Dictionary for supplemental data: </w:t>
      </w:r>
      <w:r w:rsidRPr="00D01DC4">
        <w:t>A bibliometric analysis of One Health research, 2010 to</w:t>
      </w:r>
      <w:r>
        <w:t xml:space="preserve"> </w:t>
      </w:r>
      <w:r w:rsidRPr="00D01DC4">
        <w:t>2024, guided by the Joint Plan of Action</w:t>
      </w:r>
    </w:p>
    <w:p w14:paraId="439DDA10" w14:textId="3CEEE405" w:rsidR="00F2637C" w:rsidRDefault="00200C87" w:rsidP="00D01DC4">
      <w:r>
        <w:t>Files are named according to the Table or Figure in the paper that they correspond to. For each file, a brief description is given for the fields provided.</w:t>
      </w:r>
    </w:p>
    <w:p w14:paraId="438110EC" w14:textId="77777777" w:rsidR="00FC1C74" w:rsidRDefault="00FC1C74" w:rsidP="00F2637C">
      <w:pPr>
        <w:pStyle w:val="Heading2"/>
      </w:pPr>
    </w:p>
    <w:p w14:paraId="446FE69C" w14:textId="33AE5F0C" w:rsidR="00D01DC4" w:rsidRDefault="00D01DC4" w:rsidP="00F2637C">
      <w:pPr>
        <w:pStyle w:val="Heading2"/>
      </w:pPr>
      <w:r>
        <w:t xml:space="preserve">Table 3: </w:t>
      </w:r>
      <w:r w:rsidRPr="00D01DC4">
        <w:t>Country policies that cite One Health research publications. Since publications may be</w:t>
      </w:r>
      <w:r>
        <w:t xml:space="preserve"> </w:t>
      </w:r>
      <w:r w:rsidRPr="00D01DC4">
        <w:t>assigned to multiple action tracks, the sum of percentages may exceed 100 (n=896)</w:t>
      </w:r>
    </w:p>
    <w:p w14:paraId="5FEE1589" w14:textId="3520ACE4" w:rsidR="00916A75" w:rsidRPr="00916A75" w:rsidRDefault="00916A75" w:rsidP="00916A75">
      <w:r>
        <w:t>Column descriptions:</w:t>
      </w:r>
    </w:p>
    <w:p w14:paraId="1668E1B0" w14:textId="1F9567BD" w:rsidR="00916A75" w:rsidRDefault="00916A75" w:rsidP="00916A75">
      <w:pPr>
        <w:pStyle w:val="ListParagraph"/>
        <w:numPr>
          <w:ilvl w:val="0"/>
          <w:numId w:val="1"/>
        </w:numPr>
      </w:pPr>
      <w:r w:rsidRPr="00916A75">
        <w:rPr>
          <w:b/>
          <w:bCs/>
        </w:rPr>
        <w:t>Country / Region</w:t>
      </w:r>
      <w:r>
        <w:t xml:space="preserve"> – Where the publishing organisation is based </w:t>
      </w:r>
    </w:p>
    <w:p w14:paraId="7768ED71" w14:textId="625765DB" w:rsidR="00916A75" w:rsidRDefault="00916A75" w:rsidP="00916A75">
      <w:pPr>
        <w:pStyle w:val="ListParagraph"/>
        <w:numPr>
          <w:ilvl w:val="0"/>
          <w:numId w:val="1"/>
        </w:numPr>
      </w:pPr>
      <w:r w:rsidRPr="00916A75">
        <w:rPr>
          <w:b/>
          <w:bCs/>
        </w:rPr>
        <w:t>Policy Document Count</w:t>
      </w:r>
      <w:r>
        <w:t xml:space="preserve"> – Number of policy documents that cite One Health publications</w:t>
      </w:r>
    </w:p>
    <w:p w14:paraId="4D501051" w14:textId="5D7DADD6" w:rsidR="00916A75" w:rsidRDefault="00916A75" w:rsidP="00916A75">
      <w:pPr>
        <w:pStyle w:val="ListParagraph"/>
        <w:numPr>
          <w:ilvl w:val="0"/>
          <w:numId w:val="1"/>
        </w:numPr>
      </w:pPr>
      <w:r w:rsidRPr="00916A75">
        <w:rPr>
          <w:b/>
          <w:bCs/>
        </w:rPr>
        <w:t>Total Citations to One Health Publications</w:t>
      </w:r>
      <w:r>
        <w:t xml:space="preserve"> – Total number of citations from policy documents to One Health publications</w:t>
      </w:r>
    </w:p>
    <w:p w14:paraId="2DA32C65" w14:textId="12A3BA0D" w:rsidR="00916A75" w:rsidRDefault="00916A75" w:rsidP="00916A75">
      <w:pPr>
        <w:pStyle w:val="ListParagraph"/>
        <w:numPr>
          <w:ilvl w:val="0"/>
          <w:numId w:val="1"/>
        </w:numPr>
      </w:pPr>
      <w:r w:rsidRPr="003B58EC">
        <w:rPr>
          <w:b/>
          <w:bCs/>
        </w:rPr>
        <w:t>AT1 Cites</w:t>
      </w:r>
      <w:r>
        <w:t xml:space="preserve"> – Total number of citations to One Health publications assigned to action track 1</w:t>
      </w:r>
    </w:p>
    <w:p w14:paraId="280F2E77" w14:textId="4A0DB2C2" w:rsidR="00916A75" w:rsidRDefault="00916A75" w:rsidP="004D1EBD">
      <w:pPr>
        <w:pStyle w:val="ListParagraph"/>
        <w:numPr>
          <w:ilvl w:val="0"/>
          <w:numId w:val="1"/>
        </w:numPr>
      </w:pPr>
      <w:r w:rsidRPr="003B58EC">
        <w:rPr>
          <w:b/>
          <w:bCs/>
        </w:rPr>
        <w:t>AT2 Cites / AT3 Cites / AT4 Cites / AT5 Cites / AT6 Cites</w:t>
      </w:r>
      <w:r>
        <w:t xml:space="preserve"> – as above for each action track</w:t>
      </w:r>
    </w:p>
    <w:p w14:paraId="4F90E0A6" w14:textId="278C13F1" w:rsidR="00916A75" w:rsidRDefault="00916A75" w:rsidP="00916A75">
      <w:pPr>
        <w:pStyle w:val="ListParagraph"/>
        <w:numPr>
          <w:ilvl w:val="0"/>
          <w:numId w:val="1"/>
        </w:numPr>
      </w:pPr>
      <w:r w:rsidRPr="003B58EC">
        <w:rPr>
          <w:b/>
          <w:bCs/>
        </w:rPr>
        <w:t>% AT1</w:t>
      </w:r>
      <w:r>
        <w:t xml:space="preserve"> – Number of citations to AT1 publications (AT1 Cites column) divided by the total number of citations (</w:t>
      </w:r>
      <w:r w:rsidRPr="00916A75">
        <w:t>Total Citations to One Health Publications</w:t>
      </w:r>
      <w:r>
        <w:t xml:space="preserve"> column) * 100</w:t>
      </w:r>
    </w:p>
    <w:p w14:paraId="59F8CA19" w14:textId="760413A5" w:rsidR="00D01DC4" w:rsidRPr="00D01DC4" w:rsidRDefault="00916A75" w:rsidP="00A9529F">
      <w:pPr>
        <w:pStyle w:val="ListParagraph"/>
        <w:numPr>
          <w:ilvl w:val="0"/>
          <w:numId w:val="1"/>
        </w:numPr>
      </w:pPr>
      <w:r w:rsidRPr="003B58EC">
        <w:rPr>
          <w:b/>
          <w:bCs/>
        </w:rPr>
        <w:t>% AT2 / % AT3 / % AT4 / % AT5 / % AT6</w:t>
      </w:r>
      <w:r>
        <w:t xml:space="preserve"> – as above for each action track</w:t>
      </w:r>
    </w:p>
    <w:p w14:paraId="093D78BF" w14:textId="13EEB7F4" w:rsidR="00D01DC4" w:rsidRPr="00D01DC4" w:rsidRDefault="00D01DC4" w:rsidP="00D01DC4"/>
    <w:p w14:paraId="1CDF2ADE" w14:textId="164DFF19" w:rsidR="00773B7E" w:rsidRDefault="00773B7E" w:rsidP="00D01DC4"/>
    <w:p w14:paraId="2B511C44" w14:textId="4B68603A" w:rsidR="00F16667" w:rsidRPr="00F16667" w:rsidRDefault="00F16667" w:rsidP="00F2637C">
      <w:pPr>
        <w:pStyle w:val="Heading2"/>
      </w:pPr>
      <w:r w:rsidRPr="00F16667">
        <w:t>Figure 1: Alluvial diagram of 29 topics mapped to the 6 action tracks based on all (primary and non-primary) topic assignments for One Health publications. A publication (connecting lines) may connect</w:t>
      </w:r>
      <w:r>
        <w:t xml:space="preserve"> </w:t>
      </w:r>
      <w:r w:rsidRPr="00F16667">
        <w:t>more than one topic to more than one action track because up to three topics were assigned for each</w:t>
      </w:r>
      <w:r>
        <w:t xml:space="preserve"> </w:t>
      </w:r>
      <w:r w:rsidRPr="00F16667">
        <w:t>publication.</w:t>
      </w:r>
    </w:p>
    <w:p w14:paraId="1DB60780" w14:textId="77777777" w:rsidR="00F16667" w:rsidRPr="00916A75" w:rsidRDefault="00F16667" w:rsidP="00F16667">
      <w:r>
        <w:t>Column descriptions:</w:t>
      </w:r>
    </w:p>
    <w:p w14:paraId="22BF4466" w14:textId="11551FAB" w:rsidR="00F16667" w:rsidRPr="00F16667" w:rsidRDefault="00F16667" w:rsidP="00F16667">
      <w:pPr>
        <w:pStyle w:val="ListParagraph"/>
        <w:numPr>
          <w:ilvl w:val="0"/>
          <w:numId w:val="2"/>
        </w:numPr>
      </w:pPr>
      <w:r w:rsidRPr="00F16667">
        <w:rPr>
          <w:b/>
          <w:bCs/>
        </w:rPr>
        <w:t>topic</w:t>
      </w:r>
      <w:r>
        <w:rPr>
          <w:b/>
          <w:bCs/>
        </w:rPr>
        <w:t xml:space="preserve"> – </w:t>
      </w:r>
      <w:r w:rsidRPr="00F16667">
        <w:t>unique number assigned to the discovered topic</w:t>
      </w:r>
    </w:p>
    <w:p w14:paraId="57D18385" w14:textId="543CB6A7" w:rsidR="00F16667" w:rsidRPr="002D31E4" w:rsidRDefault="00F16667" w:rsidP="00F16667">
      <w:pPr>
        <w:pStyle w:val="ListParagraph"/>
        <w:numPr>
          <w:ilvl w:val="0"/>
          <w:numId w:val="2"/>
        </w:numPr>
      </w:pPr>
      <w:r w:rsidRPr="00F16667">
        <w:rPr>
          <w:b/>
          <w:bCs/>
        </w:rPr>
        <w:t>Source</w:t>
      </w:r>
      <w:r>
        <w:rPr>
          <w:b/>
          <w:bCs/>
        </w:rPr>
        <w:t xml:space="preserve"> – </w:t>
      </w:r>
      <w:r w:rsidRPr="002D31E4">
        <w:t>label assigned to the source (left) topic</w:t>
      </w:r>
    </w:p>
    <w:p w14:paraId="365A5FBB" w14:textId="369E1016" w:rsidR="00F16667" w:rsidRPr="002D31E4" w:rsidRDefault="00F16667" w:rsidP="00F16667">
      <w:pPr>
        <w:pStyle w:val="ListParagraph"/>
        <w:numPr>
          <w:ilvl w:val="0"/>
          <w:numId w:val="2"/>
        </w:numPr>
      </w:pPr>
      <w:r w:rsidRPr="00F16667">
        <w:rPr>
          <w:b/>
          <w:bCs/>
        </w:rPr>
        <w:t>action track</w:t>
      </w:r>
      <w:r>
        <w:rPr>
          <w:b/>
          <w:bCs/>
        </w:rPr>
        <w:t xml:space="preserve"> – </w:t>
      </w:r>
      <w:r w:rsidRPr="002D31E4">
        <w:t>unique id for the assigned action track</w:t>
      </w:r>
      <w:r w:rsidRPr="002D31E4">
        <w:tab/>
      </w:r>
    </w:p>
    <w:p w14:paraId="518E0815" w14:textId="6700C197" w:rsidR="00F16667" w:rsidRPr="002D31E4" w:rsidRDefault="00F16667" w:rsidP="00F16667">
      <w:pPr>
        <w:pStyle w:val="ListParagraph"/>
        <w:numPr>
          <w:ilvl w:val="0"/>
          <w:numId w:val="2"/>
        </w:numPr>
      </w:pPr>
      <w:r w:rsidRPr="00F16667">
        <w:rPr>
          <w:b/>
          <w:bCs/>
        </w:rPr>
        <w:t>Target</w:t>
      </w:r>
      <w:r w:rsidRPr="00F16667">
        <w:rPr>
          <w:b/>
          <w:bCs/>
        </w:rPr>
        <w:tab/>
      </w:r>
      <w:r>
        <w:rPr>
          <w:b/>
          <w:bCs/>
        </w:rPr>
        <w:t xml:space="preserve">- </w:t>
      </w:r>
      <w:r w:rsidRPr="002D31E4">
        <w:t>label assigne</w:t>
      </w:r>
      <w:r w:rsidR="002D31E4" w:rsidRPr="002D31E4">
        <w:t>d to the target (right) action track</w:t>
      </w:r>
    </w:p>
    <w:p w14:paraId="7785E973" w14:textId="67A2C806" w:rsidR="00F16667" w:rsidRPr="00F2637C" w:rsidRDefault="00F16667" w:rsidP="00F16667">
      <w:pPr>
        <w:pStyle w:val="ListParagraph"/>
        <w:numPr>
          <w:ilvl w:val="0"/>
          <w:numId w:val="2"/>
        </w:numPr>
        <w:rPr>
          <w:b/>
          <w:bCs/>
        </w:rPr>
      </w:pPr>
      <w:r w:rsidRPr="00F16667">
        <w:rPr>
          <w:b/>
          <w:bCs/>
        </w:rPr>
        <w:t>count</w:t>
      </w:r>
      <w:r w:rsidR="002D31E4">
        <w:rPr>
          <w:b/>
          <w:bCs/>
        </w:rPr>
        <w:t xml:space="preserve"> – </w:t>
      </w:r>
      <w:r w:rsidR="002D31E4" w:rsidRPr="002D31E4">
        <w:t>total number of publications that associated a topic to an action track (connecting chord thickness)</w:t>
      </w:r>
    </w:p>
    <w:p w14:paraId="13AB10E6" w14:textId="24B41089" w:rsidR="00F2637C" w:rsidRDefault="00F2637C">
      <w:pPr>
        <w:rPr>
          <w:b/>
          <w:bCs/>
        </w:rPr>
      </w:pPr>
      <w:r>
        <w:rPr>
          <w:b/>
          <w:bCs/>
        </w:rPr>
        <w:br w:type="page"/>
      </w:r>
    </w:p>
    <w:p w14:paraId="3A2A7880" w14:textId="2C1E1926" w:rsidR="00F2637C" w:rsidRPr="00F2637C" w:rsidRDefault="00F2637C" w:rsidP="00F2637C">
      <w:pPr>
        <w:pStyle w:val="Heading2"/>
      </w:pPr>
      <w:r w:rsidRPr="00F2637C">
        <w:lastRenderedPageBreak/>
        <w:t>Figure 2: Classification of publications to multiple action tracks. Panel A: Heatmap showing</w:t>
      </w:r>
      <w:r>
        <w:t xml:space="preserve"> </w:t>
      </w:r>
      <w:r w:rsidRPr="00F2637C">
        <w:t>the percentage of publications assigned to action track (rows) that were also assigned to</w:t>
      </w:r>
      <w:r>
        <w:t xml:space="preserve"> </w:t>
      </w:r>
      <w:r w:rsidRPr="00F2637C">
        <w:t>another action track (columns). Diagonal values, where rows and columns are for the same</w:t>
      </w:r>
      <w:r>
        <w:t xml:space="preserve"> </w:t>
      </w:r>
      <w:r w:rsidRPr="00F2637C">
        <w:t>action track, show the percentage of publications that are assigned only to that action track.</w:t>
      </w:r>
      <w:r>
        <w:t xml:space="preserve"> </w:t>
      </w:r>
      <w:r w:rsidRPr="00F2637C">
        <w:t>Panel B: Chord diagram - the chord thickness is proportional to the number of publications</w:t>
      </w:r>
      <w:r>
        <w:t xml:space="preserve"> </w:t>
      </w:r>
      <w:r w:rsidRPr="00F2637C">
        <w:t>that share two action tracks, while lines that connect back to the same action track denote the</w:t>
      </w:r>
      <w:r>
        <w:t xml:space="preserve"> </w:t>
      </w:r>
      <w:r w:rsidRPr="00F2637C">
        <w:t>publications assigned only to that particular action track.</w:t>
      </w:r>
    </w:p>
    <w:p w14:paraId="35A9A9FE" w14:textId="57CC97EF" w:rsidR="00F2637C" w:rsidRDefault="00F2637C" w:rsidP="00F2637C">
      <w:r>
        <w:t>The data file corresponds to the table in Panel A that is used to draw the chord diagram in Panel B.</w:t>
      </w:r>
    </w:p>
    <w:p w14:paraId="28EC0916" w14:textId="77777777" w:rsidR="00DF2F25" w:rsidRDefault="00DF2F25" w:rsidP="00F2637C"/>
    <w:p w14:paraId="2FC14AA7" w14:textId="30997AC0" w:rsidR="00DF2F25" w:rsidRDefault="00DF2F25" w:rsidP="00DF2F25">
      <w:pPr>
        <w:pStyle w:val="Heading2"/>
      </w:pPr>
      <w:r w:rsidRPr="009B1BC9">
        <w:t>Figure 3: Number (Panel A) and proportion (Panel B) of One Health publications published between 2010-2024. Only years where the volume of publications for an action track is greater than twenty are included in Panel B.</w:t>
      </w:r>
    </w:p>
    <w:p w14:paraId="15A24186" w14:textId="7FDA8EA0" w:rsidR="009B1BC9" w:rsidRDefault="009B1BC9" w:rsidP="009B1BC9">
      <w:r>
        <w:t xml:space="preserve">Column descriptions: </w:t>
      </w:r>
    </w:p>
    <w:p w14:paraId="10408669" w14:textId="67310B2A" w:rsidR="009B1BC9" w:rsidRPr="009B1BC9" w:rsidRDefault="009B1BC9" w:rsidP="009B1BC9">
      <w:pPr>
        <w:pStyle w:val="ListParagraph"/>
        <w:numPr>
          <w:ilvl w:val="0"/>
          <w:numId w:val="3"/>
        </w:numPr>
      </w:pPr>
      <w:proofErr w:type="spellStart"/>
      <w:r w:rsidRPr="009B1BC9">
        <w:rPr>
          <w:b/>
          <w:bCs/>
        </w:rPr>
        <w:t>PubYear</w:t>
      </w:r>
      <w:proofErr w:type="spellEnd"/>
      <w:r>
        <w:t xml:space="preserve"> – Year the article was published</w:t>
      </w:r>
    </w:p>
    <w:p w14:paraId="167122B8" w14:textId="54984572" w:rsidR="009B1BC9" w:rsidRPr="009B1BC9" w:rsidRDefault="009B1BC9" w:rsidP="009B1BC9">
      <w:pPr>
        <w:pStyle w:val="ListParagraph"/>
        <w:numPr>
          <w:ilvl w:val="0"/>
          <w:numId w:val="3"/>
        </w:numPr>
      </w:pPr>
      <w:r w:rsidRPr="009B1BC9">
        <w:rPr>
          <w:b/>
          <w:bCs/>
        </w:rPr>
        <w:t>global count</w:t>
      </w:r>
      <w:r>
        <w:t xml:space="preserve"> – Total number of One Health publications in year</w:t>
      </w:r>
    </w:p>
    <w:p w14:paraId="0D4DA5A5" w14:textId="159AF31C" w:rsidR="009B1BC9" w:rsidRPr="009B1BC9" w:rsidRDefault="009B1BC9" w:rsidP="009B1BC9">
      <w:pPr>
        <w:pStyle w:val="ListParagraph"/>
        <w:numPr>
          <w:ilvl w:val="0"/>
          <w:numId w:val="3"/>
        </w:numPr>
      </w:pPr>
      <w:r w:rsidRPr="009B1BC9">
        <w:rPr>
          <w:b/>
          <w:bCs/>
        </w:rPr>
        <w:t>no AT count</w:t>
      </w:r>
      <w:r>
        <w:t xml:space="preserve"> – Count of publications not assigned to any action track</w:t>
      </w:r>
    </w:p>
    <w:p w14:paraId="76D85247" w14:textId="56EE78BE" w:rsidR="009B1BC9" w:rsidRPr="009B1BC9" w:rsidRDefault="009B1BC9" w:rsidP="009B1BC9">
      <w:pPr>
        <w:pStyle w:val="ListParagraph"/>
        <w:numPr>
          <w:ilvl w:val="0"/>
          <w:numId w:val="3"/>
        </w:numPr>
      </w:pPr>
      <w:r w:rsidRPr="009B1BC9">
        <w:rPr>
          <w:b/>
          <w:bCs/>
        </w:rPr>
        <w:t>AT 1 count</w:t>
      </w:r>
      <w:r>
        <w:t xml:space="preserve"> – Count of publications in year assigned to action track 1</w:t>
      </w:r>
    </w:p>
    <w:p w14:paraId="50059B4B" w14:textId="63E4F911" w:rsidR="009B1BC9" w:rsidRPr="009B1BC9" w:rsidRDefault="009B1BC9" w:rsidP="00A43693">
      <w:pPr>
        <w:pStyle w:val="ListParagraph"/>
        <w:numPr>
          <w:ilvl w:val="0"/>
          <w:numId w:val="3"/>
        </w:numPr>
      </w:pPr>
      <w:r w:rsidRPr="009B1BC9">
        <w:rPr>
          <w:b/>
          <w:bCs/>
        </w:rPr>
        <w:t>AT 2 count / AT 3 count / AT 4 count / AT 5 count / AT 6 count</w:t>
      </w:r>
      <w:r>
        <w:t xml:space="preserve"> – as above for each action track</w:t>
      </w:r>
    </w:p>
    <w:p w14:paraId="1B33AEFD" w14:textId="2043BBDE" w:rsidR="009B1BC9" w:rsidRDefault="009B1BC9" w:rsidP="009B1BC9">
      <w:pPr>
        <w:pStyle w:val="ListParagraph"/>
        <w:numPr>
          <w:ilvl w:val="0"/>
          <w:numId w:val="3"/>
        </w:numPr>
      </w:pPr>
      <w:r w:rsidRPr="009B1BC9">
        <w:rPr>
          <w:b/>
          <w:bCs/>
        </w:rPr>
        <w:t xml:space="preserve">% </w:t>
      </w:r>
      <w:proofErr w:type="gramStart"/>
      <w:r w:rsidRPr="009B1BC9">
        <w:rPr>
          <w:b/>
          <w:bCs/>
        </w:rPr>
        <w:t>no</w:t>
      </w:r>
      <w:proofErr w:type="gramEnd"/>
      <w:r w:rsidRPr="009B1BC9">
        <w:rPr>
          <w:b/>
          <w:bCs/>
        </w:rPr>
        <w:t xml:space="preserve"> AT</w:t>
      </w:r>
      <w:r>
        <w:t xml:space="preserve"> – Percentage of One Health publications in the year not assigned to any action track</w:t>
      </w:r>
    </w:p>
    <w:p w14:paraId="2DDF0E1A" w14:textId="1745E844" w:rsidR="009B1BC9" w:rsidRDefault="009B1BC9" w:rsidP="009B1BC9">
      <w:pPr>
        <w:pStyle w:val="ListParagraph"/>
        <w:numPr>
          <w:ilvl w:val="0"/>
          <w:numId w:val="3"/>
        </w:numPr>
      </w:pPr>
      <w:r w:rsidRPr="009B1BC9">
        <w:rPr>
          <w:b/>
          <w:bCs/>
        </w:rPr>
        <w:t>% AT 1</w:t>
      </w:r>
      <w:r w:rsidRPr="009B1BC9">
        <w:t xml:space="preserve"> </w:t>
      </w:r>
      <w:r>
        <w:t>- Percentage of One Health publications in the year assigned to action track 1</w:t>
      </w:r>
    </w:p>
    <w:p w14:paraId="1C7E52AD" w14:textId="72174308" w:rsidR="00FB2AC7" w:rsidRDefault="009B1BC9" w:rsidP="009B1BC9">
      <w:pPr>
        <w:pStyle w:val="ListParagraph"/>
        <w:numPr>
          <w:ilvl w:val="0"/>
          <w:numId w:val="3"/>
        </w:numPr>
      </w:pPr>
      <w:r w:rsidRPr="009B1BC9">
        <w:rPr>
          <w:b/>
          <w:bCs/>
        </w:rPr>
        <w:t xml:space="preserve"> % AT 2 / % AT 3 / % AT 4 / % AT 5 / % AT 6</w:t>
      </w:r>
      <w:r>
        <w:rPr>
          <w:b/>
          <w:bCs/>
        </w:rPr>
        <w:t xml:space="preserve"> – </w:t>
      </w:r>
      <w:r>
        <w:t>As above for each action track</w:t>
      </w:r>
    </w:p>
    <w:p w14:paraId="01738FE2" w14:textId="77777777" w:rsidR="00FB2AC7" w:rsidRDefault="00FB2AC7">
      <w:r>
        <w:br w:type="page"/>
      </w:r>
    </w:p>
    <w:p w14:paraId="0131E47D" w14:textId="01234E82" w:rsidR="009B1BC9" w:rsidRPr="00FB2AC7" w:rsidRDefault="00FB2AC7" w:rsidP="00FB2AC7">
      <w:pPr>
        <w:pStyle w:val="Heading2"/>
      </w:pPr>
      <w:r w:rsidRPr="00FB2AC7">
        <w:lastRenderedPageBreak/>
        <w:t>Figure 4: Geographical spread of One Health publications, based on author affiliations - count per region (panel A) and percentage global share out of all One Health publications (panel B). Note: Since a full counting methodology is used to attribute publications to countries, total percentages exceed</w:t>
      </w:r>
      <w:r>
        <w:t xml:space="preserve"> </w:t>
      </w:r>
      <w:r w:rsidRPr="00FB2AC7">
        <w:t>100 because a proportion of outputs have multiple countries associated with them</w:t>
      </w:r>
      <w:r>
        <w:t>.</w:t>
      </w:r>
    </w:p>
    <w:p w14:paraId="79926526" w14:textId="29BAAC70" w:rsidR="009B1BC9" w:rsidRPr="009B1BC9" w:rsidRDefault="00FB2AC7" w:rsidP="009B1BC9">
      <w:r>
        <w:t xml:space="preserve">Column descriptions: </w:t>
      </w:r>
    </w:p>
    <w:p w14:paraId="2CE50186" w14:textId="608BEC2D" w:rsidR="00B072A3" w:rsidRPr="00B072A3" w:rsidRDefault="00B072A3" w:rsidP="00B072A3">
      <w:pPr>
        <w:pStyle w:val="ListParagraph"/>
        <w:numPr>
          <w:ilvl w:val="0"/>
          <w:numId w:val="4"/>
        </w:numPr>
        <w:rPr>
          <w:b/>
          <w:bCs/>
        </w:rPr>
      </w:pPr>
      <w:r>
        <w:rPr>
          <w:b/>
          <w:bCs/>
        </w:rPr>
        <w:t xml:space="preserve">Continent label </w:t>
      </w:r>
      <w:r w:rsidRPr="002A1542">
        <w:t>–</w:t>
      </w:r>
      <w:r>
        <w:rPr>
          <w:b/>
          <w:bCs/>
        </w:rPr>
        <w:t xml:space="preserve"> </w:t>
      </w:r>
      <w:r>
        <w:t>The continent the time series data is for</w:t>
      </w:r>
    </w:p>
    <w:p w14:paraId="6CBEDAD8" w14:textId="5B2BFA1D" w:rsidR="00B072A3" w:rsidRPr="002A1542" w:rsidRDefault="00B072A3" w:rsidP="00B072A3">
      <w:pPr>
        <w:pStyle w:val="ListParagraph"/>
        <w:numPr>
          <w:ilvl w:val="0"/>
          <w:numId w:val="4"/>
        </w:numPr>
        <w:rPr>
          <w:b/>
          <w:bCs/>
        </w:rPr>
      </w:pPr>
      <w:r w:rsidRPr="00B072A3">
        <w:rPr>
          <w:b/>
          <w:bCs/>
        </w:rPr>
        <w:t xml:space="preserve">2014 </w:t>
      </w:r>
      <w:r>
        <w:rPr>
          <w:b/>
          <w:bCs/>
        </w:rPr>
        <w:t>–</w:t>
      </w:r>
      <w:r w:rsidRPr="00B072A3">
        <w:rPr>
          <w:b/>
          <w:bCs/>
        </w:rPr>
        <w:t xml:space="preserve"> 2023</w:t>
      </w:r>
      <w:r w:rsidRPr="00B072A3">
        <w:t xml:space="preserve"> </w:t>
      </w:r>
      <w:r w:rsidR="002A1542">
        <w:t>-</w:t>
      </w:r>
      <w:r w:rsidRPr="00B072A3">
        <w:t xml:space="preserve"> the percentage of One Health publications in each year that had an author based in the named continent</w:t>
      </w:r>
    </w:p>
    <w:p w14:paraId="6A41EE1C" w14:textId="77777777" w:rsidR="002A1542" w:rsidRDefault="002A1542" w:rsidP="002A1542">
      <w:pPr>
        <w:rPr>
          <w:b/>
          <w:bCs/>
        </w:rPr>
      </w:pPr>
    </w:p>
    <w:p w14:paraId="6ED58095" w14:textId="3EB0D070" w:rsidR="002A1542" w:rsidRPr="002A1542" w:rsidRDefault="002A1542" w:rsidP="002A1542">
      <w:pPr>
        <w:pStyle w:val="Heading2"/>
      </w:pPr>
      <w:r w:rsidRPr="002A1542">
        <w:t>Figure 5: One Health publications by country affiliation of authors and country of focus</w:t>
      </w:r>
      <w:r>
        <w:t xml:space="preserve">: </w:t>
      </w:r>
      <w:r w:rsidRPr="002A1542">
        <w:t>Panel B: One Health publications by map of authorship</w:t>
      </w:r>
    </w:p>
    <w:p w14:paraId="4F114F63" w14:textId="26FF6009" w:rsidR="002A1542" w:rsidRDefault="002A1542" w:rsidP="002A1542">
      <w:r w:rsidRPr="002A1542">
        <w:t>Column descriptions:</w:t>
      </w:r>
    </w:p>
    <w:p w14:paraId="0673D3CD" w14:textId="5AE2DB22" w:rsidR="002A1542" w:rsidRPr="002A1542" w:rsidRDefault="002A1542" w:rsidP="002A1542">
      <w:pPr>
        <w:pStyle w:val="ListParagraph"/>
        <w:numPr>
          <w:ilvl w:val="0"/>
          <w:numId w:val="5"/>
        </w:numPr>
        <w:rPr>
          <w:b/>
          <w:bCs/>
        </w:rPr>
      </w:pPr>
      <w:r w:rsidRPr="002A1542">
        <w:rPr>
          <w:b/>
          <w:bCs/>
        </w:rPr>
        <w:t>Country name</w:t>
      </w:r>
      <w:r>
        <w:t xml:space="preserve"> - Country where an author of the publication was based</w:t>
      </w:r>
    </w:p>
    <w:p w14:paraId="1CC66BF3" w14:textId="7E1F47C9" w:rsidR="002A1542" w:rsidRPr="002A1542" w:rsidRDefault="002A1542" w:rsidP="002A1542">
      <w:pPr>
        <w:pStyle w:val="ListParagraph"/>
        <w:numPr>
          <w:ilvl w:val="0"/>
          <w:numId w:val="5"/>
        </w:numPr>
        <w:rPr>
          <w:b/>
          <w:bCs/>
        </w:rPr>
      </w:pPr>
      <w:r w:rsidRPr="002A1542">
        <w:rPr>
          <w:b/>
          <w:bCs/>
        </w:rPr>
        <w:t>Continent</w:t>
      </w:r>
      <w:r>
        <w:rPr>
          <w:b/>
          <w:bCs/>
        </w:rPr>
        <w:t xml:space="preserve"> </w:t>
      </w:r>
      <w:r w:rsidRPr="002A1542">
        <w:t>–</w:t>
      </w:r>
      <w:r>
        <w:rPr>
          <w:b/>
          <w:bCs/>
        </w:rPr>
        <w:t xml:space="preserve"> </w:t>
      </w:r>
      <w:r w:rsidRPr="002A1542">
        <w:t>The continent code corresponding to the named country</w:t>
      </w:r>
    </w:p>
    <w:p w14:paraId="0B5BD665" w14:textId="60E561B9" w:rsidR="002A1542" w:rsidRPr="002A1542" w:rsidRDefault="002A1542" w:rsidP="002A1542">
      <w:pPr>
        <w:pStyle w:val="ListParagraph"/>
        <w:numPr>
          <w:ilvl w:val="0"/>
          <w:numId w:val="5"/>
        </w:numPr>
        <w:rPr>
          <w:b/>
          <w:bCs/>
        </w:rPr>
      </w:pPr>
      <w:r w:rsidRPr="002A1542">
        <w:rPr>
          <w:b/>
          <w:bCs/>
        </w:rPr>
        <w:t>Global count</w:t>
      </w:r>
      <w:r>
        <w:rPr>
          <w:b/>
          <w:bCs/>
        </w:rPr>
        <w:t xml:space="preserve"> </w:t>
      </w:r>
      <w:r w:rsidRPr="002A1542">
        <w:t>–</w:t>
      </w:r>
      <w:r>
        <w:rPr>
          <w:b/>
          <w:bCs/>
        </w:rPr>
        <w:t xml:space="preserve"> </w:t>
      </w:r>
      <w:r w:rsidRPr="002A1542">
        <w:t>The number of One Health publications attributed to the country (full counting methodology).</w:t>
      </w:r>
    </w:p>
    <w:p w14:paraId="6F4F8CC2" w14:textId="07438C80" w:rsidR="00DF2F25" w:rsidRDefault="00DF2F25" w:rsidP="00B072A3">
      <w:pPr>
        <w:ind w:left="360"/>
      </w:pPr>
    </w:p>
    <w:p w14:paraId="603A6E88" w14:textId="52239189" w:rsidR="002A1542" w:rsidRDefault="002A1542" w:rsidP="002A1542">
      <w:pPr>
        <w:pStyle w:val="Heading2"/>
        <w:rPr>
          <w:i/>
          <w:iCs/>
        </w:rPr>
      </w:pPr>
      <w:r w:rsidRPr="002A1542">
        <w:t xml:space="preserve">Figure 6: One Health country research focus – the percentage of One Health papers produced by the country (numerator) relative to all research across related fields (denominator). Note: Only countries with ≥5 One Health publications are plotted. </w:t>
      </w:r>
      <w:proofErr w:type="spellStart"/>
      <w:r w:rsidRPr="002A1542">
        <w:rPr>
          <w:i/>
          <w:iCs/>
        </w:rPr>
        <w:t>Color</w:t>
      </w:r>
      <w:proofErr w:type="spellEnd"/>
      <w:r w:rsidRPr="002A1542">
        <w:rPr>
          <w:i/>
          <w:iCs/>
        </w:rPr>
        <w:t xml:space="preserve"> code: 'Africa': orange, 'North America': red, 'Europe': light blue, 'South America': green, 'Oceania': purple, 'Asia': yellow</w:t>
      </w:r>
      <w:r>
        <w:rPr>
          <w:i/>
          <w:iCs/>
        </w:rPr>
        <w:t>.</w:t>
      </w:r>
    </w:p>
    <w:p w14:paraId="59C6C6CA" w14:textId="19F4715C" w:rsidR="002A1542" w:rsidRDefault="002A1542" w:rsidP="002A1542">
      <w:r>
        <w:t>Column descriptions:</w:t>
      </w:r>
    </w:p>
    <w:p w14:paraId="00780E13" w14:textId="0A15FD2A" w:rsidR="002A1542" w:rsidRPr="008827D0" w:rsidRDefault="002A1542" w:rsidP="008827D0">
      <w:pPr>
        <w:pStyle w:val="ListParagraph"/>
        <w:numPr>
          <w:ilvl w:val="0"/>
          <w:numId w:val="6"/>
        </w:numPr>
        <w:rPr>
          <w:b/>
          <w:bCs/>
        </w:rPr>
      </w:pPr>
      <w:r w:rsidRPr="008827D0">
        <w:rPr>
          <w:b/>
          <w:bCs/>
        </w:rPr>
        <w:t>Country</w:t>
      </w:r>
      <w:r w:rsidR="008827D0">
        <w:rPr>
          <w:b/>
          <w:bCs/>
        </w:rPr>
        <w:t xml:space="preserve"> </w:t>
      </w:r>
      <w:r w:rsidR="008827D0">
        <w:t>– The name of the country</w:t>
      </w:r>
    </w:p>
    <w:p w14:paraId="11B412D3" w14:textId="50F7D185" w:rsidR="002A1542" w:rsidRPr="008827D0" w:rsidRDefault="002A1542" w:rsidP="008827D0">
      <w:pPr>
        <w:pStyle w:val="ListParagraph"/>
        <w:numPr>
          <w:ilvl w:val="0"/>
          <w:numId w:val="6"/>
        </w:numPr>
        <w:rPr>
          <w:b/>
          <w:bCs/>
        </w:rPr>
      </w:pPr>
      <w:r w:rsidRPr="008827D0">
        <w:rPr>
          <w:b/>
          <w:bCs/>
        </w:rPr>
        <w:t>Continent</w:t>
      </w:r>
      <w:r w:rsidR="008827D0">
        <w:t>– The continent where the country is location</w:t>
      </w:r>
    </w:p>
    <w:p w14:paraId="26D1442B" w14:textId="53DA03DD" w:rsidR="002A1542" w:rsidRPr="008827D0" w:rsidRDefault="002A1542" w:rsidP="008827D0">
      <w:pPr>
        <w:pStyle w:val="ListParagraph"/>
        <w:numPr>
          <w:ilvl w:val="0"/>
          <w:numId w:val="6"/>
        </w:numPr>
        <w:rPr>
          <w:b/>
          <w:bCs/>
        </w:rPr>
      </w:pPr>
      <w:r w:rsidRPr="008827D0">
        <w:rPr>
          <w:b/>
          <w:bCs/>
        </w:rPr>
        <w:t>Income group</w:t>
      </w:r>
      <w:r w:rsidR="008827D0">
        <w:rPr>
          <w:b/>
          <w:bCs/>
        </w:rPr>
        <w:t xml:space="preserve"> </w:t>
      </w:r>
      <w:r w:rsidR="008827D0">
        <w:t>– World Bank income classification for the named country</w:t>
      </w:r>
    </w:p>
    <w:p w14:paraId="2176F9E2" w14:textId="06F2CFAF" w:rsidR="002A1542" w:rsidRPr="008827D0" w:rsidRDefault="002A1542" w:rsidP="008827D0">
      <w:pPr>
        <w:pStyle w:val="ListParagraph"/>
        <w:numPr>
          <w:ilvl w:val="0"/>
          <w:numId w:val="6"/>
        </w:numPr>
        <w:rPr>
          <w:b/>
          <w:bCs/>
        </w:rPr>
      </w:pPr>
      <w:r w:rsidRPr="008827D0">
        <w:rPr>
          <w:b/>
          <w:bCs/>
        </w:rPr>
        <w:t>ISO</w:t>
      </w:r>
      <w:r w:rsidR="008827D0">
        <w:rPr>
          <w:b/>
          <w:bCs/>
        </w:rPr>
        <w:t xml:space="preserve"> </w:t>
      </w:r>
      <w:r w:rsidR="008827D0">
        <w:t>– two-digit ISO code for the country</w:t>
      </w:r>
    </w:p>
    <w:p w14:paraId="2766C734" w14:textId="68C667FA" w:rsidR="002A1542" w:rsidRPr="008827D0" w:rsidRDefault="002A1542" w:rsidP="008827D0">
      <w:pPr>
        <w:pStyle w:val="ListParagraph"/>
        <w:numPr>
          <w:ilvl w:val="0"/>
          <w:numId w:val="6"/>
        </w:numPr>
        <w:rPr>
          <w:b/>
          <w:bCs/>
        </w:rPr>
      </w:pPr>
      <w:r w:rsidRPr="008827D0">
        <w:rPr>
          <w:b/>
          <w:bCs/>
        </w:rPr>
        <w:t>ISO3</w:t>
      </w:r>
      <w:r w:rsidR="008827D0">
        <w:t xml:space="preserve"> – three-digit ISO code for the country</w:t>
      </w:r>
    </w:p>
    <w:p w14:paraId="2FD39807" w14:textId="011A3620" w:rsidR="002A1542" w:rsidRPr="008827D0" w:rsidRDefault="002A1542" w:rsidP="008827D0">
      <w:pPr>
        <w:pStyle w:val="ListParagraph"/>
        <w:numPr>
          <w:ilvl w:val="0"/>
          <w:numId w:val="6"/>
        </w:numPr>
        <w:rPr>
          <w:b/>
          <w:bCs/>
        </w:rPr>
      </w:pPr>
      <w:r w:rsidRPr="008827D0">
        <w:rPr>
          <w:b/>
          <w:bCs/>
        </w:rPr>
        <w:t>Total publication output</w:t>
      </w:r>
      <w:r w:rsidR="008827D0">
        <w:t xml:space="preserve"> – Total number of publications attributed to the country (i.e. national output)</w:t>
      </w:r>
    </w:p>
    <w:p w14:paraId="6F127067" w14:textId="08D829F9" w:rsidR="002A1542" w:rsidRPr="008827D0" w:rsidRDefault="002A1542" w:rsidP="008827D0">
      <w:pPr>
        <w:pStyle w:val="ListParagraph"/>
        <w:numPr>
          <w:ilvl w:val="0"/>
          <w:numId w:val="6"/>
        </w:numPr>
        <w:rPr>
          <w:b/>
          <w:bCs/>
        </w:rPr>
      </w:pPr>
      <w:r w:rsidRPr="008827D0">
        <w:rPr>
          <w:b/>
          <w:bCs/>
        </w:rPr>
        <w:t>Total One Health publication output</w:t>
      </w:r>
      <w:r w:rsidR="008827D0">
        <w:rPr>
          <w:b/>
          <w:bCs/>
        </w:rPr>
        <w:t xml:space="preserve"> – </w:t>
      </w:r>
      <w:r w:rsidR="008827D0">
        <w:t>Number of One Health publications with an author from the named country</w:t>
      </w:r>
    </w:p>
    <w:p w14:paraId="124D5F61" w14:textId="324CD67B" w:rsidR="002A1542" w:rsidRPr="008827D0" w:rsidRDefault="002A1542" w:rsidP="008827D0">
      <w:pPr>
        <w:pStyle w:val="ListParagraph"/>
        <w:numPr>
          <w:ilvl w:val="0"/>
          <w:numId w:val="6"/>
        </w:numPr>
        <w:rPr>
          <w:b/>
          <w:bCs/>
        </w:rPr>
      </w:pPr>
      <w:r w:rsidRPr="008827D0">
        <w:rPr>
          <w:b/>
          <w:bCs/>
        </w:rPr>
        <w:t xml:space="preserve">% </w:t>
      </w:r>
      <w:r w:rsidR="008827D0" w:rsidRPr="008827D0">
        <w:rPr>
          <w:b/>
          <w:bCs/>
        </w:rPr>
        <w:t>One Health</w:t>
      </w:r>
      <w:r w:rsidRPr="008827D0">
        <w:rPr>
          <w:b/>
          <w:bCs/>
        </w:rPr>
        <w:t xml:space="preserve"> focus</w:t>
      </w:r>
      <w:r w:rsidR="008827D0">
        <w:rPr>
          <w:b/>
          <w:bCs/>
        </w:rPr>
        <w:t xml:space="preserve"> – </w:t>
      </w:r>
      <w:r w:rsidR="008827D0">
        <w:t xml:space="preserve">The percentage of national output that is One Health </w:t>
      </w:r>
      <w:r w:rsidR="008827D0" w:rsidRPr="008827D0">
        <w:t>(</w:t>
      </w:r>
      <w:r w:rsidR="008827D0">
        <w:t xml:space="preserve">i.e. </w:t>
      </w:r>
      <w:r w:rsidR="008827D0" w:rsidRPr="008827D0">
        <w:t>Total One Health publication output / Total publication output * 100)</w:t>
      </w:r>
    </w:p>
    <w:p w14:paraId="065FA52B" w14:textId="2A3F0156" w:rsidR="002A1542" w:rsidRPr="008827D0" w:rsidRDefault="002A1542" w:rsidP="008827D0">
      <w:pPr>
        <w:pStyle w:val="ListParagraph"/>
        <w:numPr>
          <w:ilvl w:val="0"/>
          <w:numId w:val="6"/>
        </w:numPr>
        <w:rPr>
          <w:b/>
          <w:bCs/>
        </w:rPr>
      </w:pPr>
      <w:r w:rsidRPr="008827D0">
        <w:rPr>
          <w:b/>
          <w:bCs/>
        </w:rPr>
        <w:lastRenderedPageBreak/>
        <w:t xml:space="preserve">% </w:t>
      </w:r>
      <w:r w:rsidR="008827D0" w:rsidRPr="008827D0">
        <w:rPr>
          <w:b/>
          <w:bCs/>
        </w:rPr>
        <w:t>G</w:t>
      </w:r>
      <w:r w:rsidRPr="008827D0">
        <w:rPr>
          <w:b/>
          <w:bCs/>
        </w:rPr>
        <w:t>lobal share</w:t>
      </w:r>
      <w:r w:rsidR="008827D0">
        <w:rPr>
          <w:b/>
          <w:bCs/>
        </w:rPr>
        <w:t xml:space="preserve"> – </w:t>
      </w:r>
      <w:r w:rsidR="008827D0" w:rsidRPr="008827D0">
        <w:t>The number of publications attributed to the country as a percentage of the global publication output</w:t>
      </w:r>
    </w:p>
    <w:p w14:paraId="204625F2" w14:textId="205F9985" w:rsidR="002A1542" w:rsidRPr="008827D0" w:rsidRDefault="002A1542" w:rsidP="008827D0">
      <w:pPr>
        <w:pStyle w:val="ListParagraph"/>
        <w:numPr>
          <w:ilvl w:val="0"/>
          <w:numId w:val="6"/>
        </w:numPr>
        <w:rPr>
          <w:b/>
          <w:bCs/>
        </w:rPr>
      </w:pPr>
      <w:r w:rsidRPr="008827D0">
        <w:rPr>
          <w:b/>
          <w:bCs/>
        </w:rPr>
        <w:t xml:space="preserve">% </w:t>
      </w:r>
      <w:r w:rsidR="008827D0" w:rsidRPr="008827D0">
        <w:rPr>
          <w:b/>
          <w:bCs/>
        </w:rPr>
        <w:t xml:space="preserve">One Health </w:t>
      </w:r>
      <w:r w:rsidRPr="008827D0">
        <w:rPr>
          <w:b/>
          <w:bCs/>
        </w:rPr>
        <w:t>share</w:t>
      </w:r>
      <w:r w:rsidR="008827D0">
        <w:t xml:space="preserve"> - </w:t>
      </w:r>
      <w:r w:rsidR="008827D0" w:rsidRPr="008827D0">
        <w:t>The percentage of all One Health publications that were attributed to the named country</w:t>
      </w:r>
    </w:p>
    <w:p w14:paraId="09DDAABD" w14:textId="21A45B97" w:rsidR="002A1542" w:rsidRPr="008827D0" w:rsidRDefault="002A1542" w:rsidP="008827D0">
      <w:pPr>
        <w:pStyle w:val="ListParagraph"/>
        <w:numPr>
          <w:ilvl w:val="0"/>
          <w:numId w:val="6"/>
        </w:numPr>
        <w:rPr>
          <w:b/>
          <w:bCs/>
        </w:rPr>
      </w:pPr>
      <w:r w:rsidRPr="008827D0">
        <w:rPr>
          <w:b/>
          <w:bCs/>
        </w:rPr>
        <w:t xml:space="preserve">% </w:t>
      </w:r>
      <w:r w:rsidR="008827D0" w:rsidRPr="008827D0">
        <w:rPr>
          <w:b/>
          <w:bCs/>
        </w:rPr>
        <w:t xml:space="preserve">One Health </w:t>
      </w:r>
      <w:r w:rsidRPr="008827D0">
        <w:rPr>
          <w:b/>
          <w:bCs/>
        </w:rPr>
        <w:t>share diff</w:t>
      </w:r>
      <w:r w:rsidR="008827D0">
        <w:rPr>
          <w:b/>
          <w:bCs/>
        </w:rPr>
        <w:t xml:space="preserve"> – </w:t>
      </w:r>
      <w:r w:rsidR="008827D0" w:rsidRPr="008827D0">
        <w:t>% One Health share - % Global share</w:t>
      </w:r>
      <w:r w:rsidR="008827D0">
        <w:t xml:space="preserve"> (i.e. the difference in share for One Health compared to the national output)</w:t>
      </w:r>
    </w:p>
    <w:p w14:paraId="4BFB463C" w14:textId="144417E8" w:rsidR="002A1542" w:rsidRDefault="002A1542" w:rsidP="002A1542"/>
    <w:p w14:paraId="61727576" w14:textId="0FB82D9E" w:rsidR="009F39C0" w:rsidRPr="009F39C0" w:rsidRDefault="009F39C0" w:rsidP="009F39C0">
      <w:pPr>
        <w:pStyle w:val="Heading2"/>
      </w:pPr>
      <w:r w:rsidRPr="009F39C0">
        <w:t>Figure 7 - Heatmap of countries mentioned in OH publications (x-axis), against the author country (y-axis). Countries are grouped by continent (see colour bars) and ordered by country name. The strong diagonal is when authors mention locations in their home country, the most dominant form of location mention.</w:t>
      </w:r>
    </w:p>
    <w:p w14:paraId="39F22CA3" w14:textId="61ADAB55" w:rsidR="009F39C0" w:rsidRDefault="009F39C0" w:rsidP="002A1542">
      <w:r>
        <w:t xml:space="preserve">The data file is a matrix that lists how many publications (cell values) an author </w:t>
      </w:r>
      <w:r w:rsidR="001640B1">
        <w:t xml:space="preserve">from a </w:t>
      </w:r>
      <w:r>
        <w:t xml:space="preserve">country (row) </w:t>
      </w:r>
      <w:r w:rsidR="001640B1">
        <w:t>mentions a location in a country (columns) in the title or abstract.</w:t>
      </w:r>
    </w:p>
    <w:p w14:paraId="2B0FE3FF" w14:textId="77777777" w:rsidR="00BF193B" w:rsidRDefault="00BF193B" w:rsidP="002A1542"/>
    <w:p w14:paraId="1C7BF1B5" w14:textId="3DA3ACCA" w:rsidR="00BF193B" w:rsidRPr="00BF193B" w:rsidRDefault="00BF193B" w:rsidP="00BF193B">
      <w:pPr>
        <w:pStyle w:val="Heading2"/>
      </w:pPr>
      <w:r w:rsidRPr="00BF193B">
        <w:t>Figure 8: One Health institutional collaboration network (2012– 2024). Institutions (nodes, with size proportional to the number of publications) are linked by edges based on the number of collaborative outputs, with thicker lines indicating a higher number of papers. Nodes are grouped according to geographic continent (see legend).</w:t>
      </w:r>
    </w:p>
    <w:p w14:paraId="7508886D" w14:textId="4F7D9111" w:rsidR="00BF193B" w:rsidRDefault="0026195C" w:rsidP="002A1542">
      <w:r>
        <w:t xml:space="preserve">The network is provided in </w:t>
      </w:r>
      <w:r w:rsidRPr="0026195C">
        <w:t>Graph Exchange XML Format</w:t>
      </w:r>
      <w:r>
        <w:t xml:space="preserve"> (GEXF)</w:t>
      </w:r>
      <w:r>
        <w:rPr>
          <w:rStyle w:val="FootnoteReference"/>
        </w:rPr>
        <w:footnoteReference w:id="1"/>
      </w:r>
      <w:r>
        <w:t xml:space="preserve"> and can be loaded with tools such as Gephi</w:t>
      </w:r>
      <w:r>
        <w:rPr>
          <w:rStyle w:val="FootnoteReference"/>
        </w:rPr>
        <w:footnoteReference w:id="2"/>
      </w:r>
      <w:r>
        <w:t>. Nodes have the following attributes:</w:t>
      </w:r>
    </w:p>
    <w:p w14:paraId="39AFFB43" w14:textId="60CC7584" w:rsidR="0026195C" w:rsidRPr="00E25ECE" w:rsidRDefault="0026195C" w:rsidP="0026195C">
      <w:pPr>
        <w:pStyle w:val="ListParagraph"/>
        <w:numPr>
          <w:ilvl w:val="0"/>
          <w:numId w:val="7"/>
        </w:numPr>
        <w:rPr>
          <w:b/>
          <w:bCs/>
        </w:rPr>
      </w:pPr>
      <w:r w:rsidRPr="00E25ECE">
        <w:rPr>
          <w:b/>
          <w:bCs/>
        </w:rPr>
        <w:t>Label</w:t>
      </w:r>
      <w:r w:rsidR="00E25ECE">
        <w:rPr>
          <w:b/>
          <w:bCs/>
        </w:rPr>
        <w:t xml:space="preserve"> – </w:t>
      </w:r>
      <w:r w:rsidR="00E25ECE" w:rsidRPr="00E25ECE">
        <w:t>th</w:t>
      </w:r>
      <w:r w:rsidR="00E25ECE">
        <w:t>e name of the institution</w:t>
      </w:r>
    </w:p>
    <w:p w14:paraId="4B48BDFA" w14:textId="50B723E3" w:rsidR="0026195C" w:rsidRDefault="0026195C" w:rsidP="0026195C">
      <w:pPr>
        <w:pStyle w:val="ListParagraph"/>
        <w:numPr>
          <w:ilvl w:val="0"/>
          <w:numId w:val="7"/>
        </w:numPr>
      </w:pPr>
      <w:proofErr w:type="spellStart"/>
      <w:r w:rsidRPr="00E25ECE">
        <w:rPr>
          <w:b/>
          <w:bCs/>
        </w:rPr>
        <w:t>global_count</w:t>
      </w:r>
      <w:proofErr w:type="spellEnd"/>
      <w:r w:rsidR="00E25ECE">
        <w:t xml:space="preserve"> – total number of One Health publications</w:t>
      </w:r>
    </w:p>
    <w:p w14:paraId="487B4C4F" w14:textId="2872A5BE" w:rsidR="0026195C" w:rsidRPr="00E25ECE" w:rsidRDefault="0026195C" w:rsidP="0026195C">
      <w:pPr>
        <w:pStyle w:val="ListParagraph"/>
        <w:numPr>
          <w:ilvl w:val="0"/>
          <w:numId w:val="7"/>
        </w:numPr>
        <w:rPr>
          <w:b/>
          <w:bCs/>
        </w:rPr>
      </w:pPr>
      <w:r w:rsidRPr="00E25ECE">
        <w:rPr>
          <w:b/>
          <w:bCs/>
        </w:rPr>
        <w:t>country</w:t>
      </w:r>
      <w:r w:rsidR="00E25ECE">
        <w:rPr>
          <w:b/>
          <w:bCs/>
        </w:rPr>
        <w:t xml:space="preserve"> – </w:t>
      </w:r>
      <w:r w:rsidR="00E25ECE">
        <w:t>The country where the institution is based</w:t>
      </w:r>
    </w:p>
    <w:p w14:paraId="189CE24D" w14:textId="74F372D6" w:rsidR="0026195C" w:rsidRPr="00E25ECE" w:rsidRDefault="0026195C" w:rsidP="0026195C">
      <w:pPr>
        <w:pStyle w:val="ListParagraph"/>
        <w:numPr>
          <w:ilvl w:val="0"/>
          <w:numId w:val="7"/>
        </w:numPr>
      </w:pPr>
      <w:r w:rsidRPr="00E25ECE">
        <w:rPr>
          <w:b/>
          <w:bCs/>
        </w:rPr>
        <w:t xml:space="preserve">continent </w:t>
      </w:r>
      <w:r w:rsidR="00E25ECE" w:rsidRPr="00E25ECE">
        <w:t>– the continent where the institutions is based</w:t>
      </w:r>
    </w:p>
    <w:p w14:paraId="2F3DADB4" w14:textId="36F66872" w:rsidR="0026195C" w:rsidRDefault="00214E92" w:rsidP="0026195C">
      <w:pPr>
        <w:pStyle w:val="ListParagraph"/>
        <w:numPr>
          <w:ilvl w:val="0"/>
          <w:numId w:val="7"/>
        </w:numPr>
      </w:pPr>
      <w:r w:rsidRPr="00E25ECE">
        <w:rPr>
          <w:b/>
          <w:bCs/>
        </w:rPr>
        <w:t>designation</w:t>
      </w:r>
      <w:r>
        <w:t xml:space="preserve"> </w:t>
      </w:r>
      <w:r w:rsidR="00E25ECE">
        <w:t xml:space="preserve">- </w:t>
      </w:r>
      <w:r>
        <w:t>global north or global south</w:t>
      </w:r>
    </w:p>
    <w:p w14:paraId="368490C2" w14:textId="12FF6434" w:rsidR="00214E92" w:rsidRDefault="00214E92" w:rsidP="0026195C">
      <w:pPr>
        <w:pStyle w:val="ListParagraph"/>
        <w:numPr>
          <w:ilvl w:val="0"/>
          <w:numId w:val="7"/>
        </w:numPr>
      </w:pPr>
      <w:r w:rsidRPr="00E25ECE">
        <w:rPr>
          <w:b/>
          <w:bCs/>
        </w:rPr>
        <w:t>community</w:t>
      </w:r>
      <w:r w:rsidR="00E25ECE">
        <w:t xml:space="preserve"> – clusters of institutions (Louvain </w:t>
      </w:r>
      <w:r w:rsidR="00E25ECE" w:rsidRPr="00E25ECE">
        <w:t>communities</w:t>
      </w:r>
      <w:r w:rsidR="00E25ECE">
        <w:t xml:space="preserve"> with resolution=1.0)</w:t>
      </w:r>
    </w:p>
    <w:p w14:paraId="78CDE579" w14:textId="3FA635CD" w:rsidR="00E25ECE" w:rsidRDefault="00E25ECE" w:rsidP="0026195C">
      <w:pPr>
        <w:pStyle w:val="ListParagraph"/>
        <w:numPr>
          <w:ilvl w:val="0"/>
          <w:numId w:val="7"/>
        </w:numPr>
      </w:pPr>
      <w:proofErr w:type="spellStart"/>
      <w:r w:rsidRPr="00E25ECE">
        <w:rPr>
          <w:b/>
          <w:bCs/>
        </w:rPr>
        <w:t>eigen_centrality</w:t>
      </w:r>
      <w:proofErr w:type="spellEnd"/>
      <w:r>
        <w:rPr>
          <w:rStyle w:val="FootnoteReference"/>
        </w:rPr>
        <w:footnoteReference w:id="3"/>
      </w:r>
      <w:r>
        <w:rPr>
          <w:b/>
          <w:bCs/>
        </w:rPr>
        <w:t xml:space="preserve"> - </w:t>
      </w:r>
      <w:r w:rsidRPr="00E25ECE">
        <w:t>h</w:t>
      </w:r>
      <w:r>
        <w:t>ow well the node is connected in the network)</w:t>
      </w:r>
    </w:p>
    <w:p w14:paraId="053F5433" w14:textId="2803F770" w:rsidR="0026195C" w:rsidRDefault="00E25ECE" w:rsidP="002A1542">
      <w:r>
        <w:t>Edge weight is equal to the number of One Health publications they collaborated on.</w:t>
      </w:r>
    </w:p>
    <w:p w14:paraId="572104DB" w14:textId="28C436ED" w:rsidR="00C216A0" w:rsidRDefault="00C216A0">
      <w:r>
        <w:br w:type="page"/>
      </w:r>
    </w:p>
    <w:p w14:paraId="626D2999" w14:textId="6A5AB87C" w:rsidR="00C216A0" w:rsidRDefault="00C216A0" w:rsidP="00C216A0">
      <w:pPr>
        <w:pStyle w:val="Heading2"/>
      </w:pPr>
      <w:r w:rsidRPr="00C216A0">
        <w:lastRenderedPageBreak/>
        <w:t>Figure A2: Top 10 countries ranked by publication count (panel A) and percentage global share (panel B)</w:t>
      </w:r>
    </w:p>
    <w:p w14:paraId="76FBD08E" w14:textId="2BC8293A" w:rsidR="00C216A0" w:rsidRDefault="00C216A0" w:rsidP="00C216A0">
      <w:r>
        <w:t>Column descriptions:</w:t>
      </w:r>
    </w:p>
    <w:p w14:paraId="0A7BF51F" w14:textId="43D3E6F0" w:rsidR="00C216A0" w:rsidRDefault="00C216A0" w:rsidP="00C216A0">
      <w:pPr>
        <w:pStyle w:val="ListParagraph"/>
        <w:numPr>
          <w:ilvl w:val="0"/>
          <w:numId w:val="9"/>
        </w:numPr>
      </w:pPr>
      <w:r>
        <w:t>country – the name of the country</w:t>
      </w:r>
    </w:p>
    <w:p w14:paraId="745CB6EC" w14:textId="68A26E71" w:rsidR="00C216A0" w:rsidRDefault="00C216A0" w:rsidP="00C216A0">
      <w:pPr>
        <w:pStyle w:val="ListParagraph"/>
        <w:numPr>
          <w:ilvl w:val="0"/>
          <w:numId w:val="9"/>
        </w:numPr>
      </w:pPr>
      <w:r>
        <w:t>2014-2023 – the year of publication</w:t>
      </w:r>
    </w:p>
    <w:p w14:paraId="09F56E63" w14:textId="4E7ED141" w:rsidR="00C216A0" w:rsidRDefault="00C216A0" w:rsidP="00C216A0">
      <w:pPr>
        <w:pStyle w:val="ListParagraph"/>
        <w:numPr>
          <w:ilvl w:val="0"/>
          <w:numId w:val="9"/>
        </w:numPr>
      </w:pPr>
      <w:r>
        <w:t>Values specify the count (Panel A file) or percentage of One Health publications (Panel B file)</w:t>
      </w:r>
    </w:p>
    <w:p w14:paraId="00A16507" w14:textId="77777777" w:rsidR="00C216A0" w:rsidRDefault="00C216A0" w:rsidP="00C216A0"/>
    <w:p w14:paraId="1583CC45" w14:textId="1C9BF8B9" w:rsidR="00C216A0" w:rsidRDefault="00C216A0" w:rsidP="00C216A0">
      <w:pPr>
        <w:pStyle w:val="Heading2"/>
      </w:pPr>
      <w:r w:rsidRPr="00C216A0">
        <w:t>Figure A3: Open Access over time – One Health publications</w:t>
      </w:r>
      <w:r>
        <w:t xml:space="preserve">. </w:t>
      </w:r>
      <w:r w:rsidRPr="00C216A0">
        <w:t>Counts all forms of open access (gold, silver, bronze, hybrid). Only years with 25 or more publications</w:t>
      </w:r>
      <w:r>
        <w:t xml:space="preserve"> </w:t>
      </w:r>
      <w:r w:rsidRPr="00C216A0">
        <w:t>are plotted.</w:t>
      </w:r>
    </w:p>
    <w:p w14:paraId="1D3E0151" w14:textId="7B2365F8" w:rsidR="00C216A0" w:rsidRDefault="00C216A0" w:rsidP="00C216A0">
      <w:r>
        <w:t>Column descriptions:</w:t>
      </w:r>
    </w:p>
    <w:p w14:paraId="16B86916" w14:textId="04E2E5C2" w:rsidR="00C216A0" w:rsidRDefault="00C216A0" w:rsidP="00C216A0">
      <w:pPr>
        <w:pStyle w:val="ListParagraph"/>
        <w:numPr>
          <w:ilvl w:val="0"/>
          <w:numId w:val="10"/>
        </w:numPr>
      </w:pPr>
      <w:r>
        <w:t>Group – either the publications for an action track or other baselines</w:t>
      </w:r>
    </w:p>
    <w:p w14:paraId="5FA20E05" w14:textId="51B190FC" w:rsidR="00C216A0" w:rsidRDefault="00C216A0" w:rsidP="00C216A0">
      <w:pPr>
        <w:pStyle w:val="ListParagraph"/>
        <w:numPr>
          <w:ilvl w:val="0"/>
          <w:numId w:val="10"/>
        </w:numPr>
      </w:pPr>
      <w:r>
        <w:t>2012-2023 – the year of publication</w:t>
      </w:r>
    </w:p>
    <w:p w14:paraId="2C3EB85D" w14:textId="7059D82A" w:rsidR="00C216A0" w:rsidRPr="00C216A0" w:rsidRDefault="00C216A0" w:rsidP="00C216A0">
      <w:pPr>
        <w:pStyle w:val="ListParagraph"/>
        <w:numPr>
          <w:ilvl w:val="0"/>
          <w:numId w:val="10"/>
        </w:numPr>
      </w:pPr>
      <w:r>
        <w:t xml:space="preserve">Values specify the percentage that are open access (gold, silver, bronze or </w:t>
      </w:r>
      <w:proofErr w:type="spellStart"/>
      <w:r>
        <w:t>hyrid</w:t>
      </w:r>
      <w:proofErr w:type="spellEnd"/>
      <w:r>
        <w:t>)</w:t>
      </w:r>
    </w:p>
    <w:p w14:paraId="53D6844F" w14:textId="77777777" w:rsidR="00C216A0" w:rsidRDefault="00C216A0" w:rsidP="00C216A0"/>
    <w:p w14:paraId="666484E8" w14:textId="4E4A29A0" w:rsidR="00DE70C1" w:rsidRDefault="00DE70C1" w:rsidP="00DE70C1">
      <w:pPr>
        <w:pStyle w:val="Heading2"/>
      </w:pPr>
      <w:r w:rsidRPr="00DE70C1">
        <w:t>Figure A4: Alluvial diagram showing allocation of</w:t>
      </w:r>
      <w:r>
        <w:t xml:space="preserve"> </w:t>
      </w:r>
      <w:r w:rsidRPr="00DE70C1">
        <w:t>Australian Fields of Research</w:t>
      </w:r>
      <w:r w:rsidR="00D07364">
        <w:rPr>
          <w:rStyle w:val="FootnoteReference"/>
        </w:rPr>
        <w:footnoteReference w:id="4"/>
      </w:r>
      <w:r w:rsidRPr="00DE70C1">
        <w:t xml:space="preserve"> </w:t>
      </w:r>
      <w:r w:rsidR="00D07364">
        <w:t>(FOR)</w:t>
      </w:r>
      <w:r>
        <w:t xml:space="preserve"> t</w:t>
      </w:r>
      <w:r w:rsidRPr="00DE70C1">
        <w:t>o different action tracks</w:t>
      </w:r>
      <w:r w:rsidR="00D07364">
        <w:t>.</w:t>
      </w:r>
    </w:p>
    <w:p w14:paraId="5A6A9179" w14:textId="27176D3B" w:rsidR="00D07364" w:rsidRDefault="00D07364" w:rsidP="00D07364">
      <w:r>
        <w:t>Column descriptions:</w:t>
      </w:r>
    </w:p>
    <w:p w14:paraId="37246DDE" w14:textId="55FFAC3D" w:rsidR="00D07364" w:rsidRDefault="00D07364" w:rsidP="00D07364">
      <w:pPr>
        <w:pStyle w:val="ListParagraph"/>
        <w:numPr>
          <w:ilvl w:val="0"/>
          <w:numId w:val="11"/>
        </w:numPr>
      </w:pPr>
      <w:proofErr w:type="spellStart"/>
      <w:r w:rsidRPr="00D07364">
        <w:t>for_code</w:t>
      </w:r>
      <w:proofErr w:type="spellEnd"/>
      <w:r>
        <w:t xml:space="preserve"> – the four digit identification code for the group</w:t>
      </w:r>
    </w:p>
    <w:p w14:paraId="5DCAD59E" w14:textId="76954B5A" w:rsidR="00D07364" w:rsidRDefault="00D07364" w:rsidP="00D07364">
      <w:pPr>
        <w:pStyle w:val="ListParagraph"/>
        <w:numPr>
          <w:ilvl w:val="0"/>
          <w:numId w:val="11"/>
        </w:numPr>
      </w:pPr>
      <w:r w:rsidRPr="00D07364">
        <w:t>Source</w:t>
      </w:r>
      <w:r>
        <w:t xml:space="preserve"> – label for the field or research</w:t>
      </w:r>
    </w:p>
    <w:p w14:paraId="55A5D1C7" w14:textId="7B3C978F" w:rsidR="00D07364" w:rsidRDefault="00D07364" w:rsidP="00D07364">
      <w:pPr>
        <w:pStyle w:val="ListParagraph"/>
        <w:numPr>
          <w:ilvl w:val="0"/>
          <w:numId w:val="11"/>
        </w:numPr>
      </w:pPr>
      <w:r w:rsidRPr="00D07364">
        <w:t>action track</w:t>
      </w:r>
      <w:r>
        <w:t xml:space="preserve"> – the assigned action track</w:t>
      </w:r>
    </w:p>
    <w:p w14:paraId="3F15A987" w14:textId="729062AE" w:rsidR="00D07364" w:rsidRDefault="00D07364" w:rsidP="00D07364">
      <w:pPr>
        <w:pStyle w:val="ListParagraph"/>
        <w:numPr>
          <w:ilvl w:val="0"/>
          <w:numId w:val="11"/>
        </w:numPr>
      </w:pPr>
      <w:r w:rsidRPr="00D07364">
        <w:t>Target</w:t>
      </w:r>
      <w:r>
        <w:t xml:space="preserve"> – label for the assigned action track</w:t>
      </w:r>
    </w:p>
    <w:p w14:paraId="37BC1708" w14:textId="79BD95CC" w:rsidR="00D07364" w:rsidRDefault="00D07364" w:rsidP="00D07364">
      <w:pPr>
        <w:pStyle w:val="ListParagraph"/>
        <w:numPr>
          <w:ilvl w:val="0"/>
          <w:numId w:val="11"/>
        </w:numPr>
      </w:pPr>
      <w:r w:rsidRPr="00D07364">
        <w:t>at hex</w:t>
      </w:r>
      <w:r>
        <w:t xml:space="preserve"> – colour in hexadecimal format for the connecting chord</w:t>
      </w:r>
    </w:p>
    <w:p w14:paraId="77F16A0F" w14:textId="5B427DAF" w:rsidR="00D07364" w:rsidRPr="00D07364" w:rsidRDefault="00D07364" w:rsidP="00D07364">
      <w:pPr>
        <w:pStyle w:val="ListParagraph"/>
        <w:numPr>
          <w:ilvl w:val="0"/>
          <w:numId w:val="11"/>
        </w:numPr>
      </w:pPr>
      <w:r w:rsidRPr="00D07364">
        <w:t>count</w:t>
      </w:r>
      <w:r>
        <w:t xml:space="preserve"> – number of publications</w:t>
      </w:r>
    </w:p>
    <w:p w14:paraId="335B61BA" w14:textId="77777777" w:rsidR="00DE70C1" w:rsidRPr="00F2637C" w:rsidRDefault="00DE70C1" w:rsidP="00C216A0"/>
    <w:sectPr w:rsidR="00DE70C1" w:rsidRPr="00F263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D0F38" w14:textId="77777777" w:rsidR="006B74DC" w:rsidRDefault="006B74DC" w:rsidP="0026195C">
      <w:r>
        <w:separator/>
      </w:r>
    </w:p>
  </w:endnote>
  <w:endnote w:type="continuationSeparator" w:id="0">
    <w:p w14:paraId="55EB5948" w14:textId="77777777" w:rsidR="006B74DC" w:rsidRDefault="006B74DC" w:rsidP="0026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E0462" w14:textId="77777777" w:rsidR="006B74DC" w:rsidRDefault="006B74DC" w:rsidP="0026195C">
      <w:r>
        <w:separator/>
      </w:r>
    </w:p>
  </w:footnote>
  <w:footnote w:type="continuationSeparator" w:id="0">
    <w:p w14:paraId="78429A33" w14:textId="77777777" w:rsidR="006B74DC" w:rsidRDefault="006B74DC" w:rsidP="0026195C">
      <w:r>
        <w:continuationSeparator/>
      </w:r>
    </w:p>
  </w:footnote>
  <w:footnote w:id="1">
    <w:p w14:paraId="4562BC7E" w14:textId="6DB0FBF7" w:rsidR="0026195C" w:rsidRDefault="0026195C">
      <w:pPr>
        <w:pStyle w:val="FootnoteText"/>
      </w:pPr>
      <w:r>
        <w:rPr>
          <w:rStyle w:val="FootnoteReference"/>
        </w:rPr>
        <w:footnoteRef/>
      </w:r>
      <w:r>
        <w:t xml:space="preserve"> </w:t>
      </w:r>
      <w:hyperlink r:id="rId1" w:history="1">
        <w:r w:rsidRPr="005E3DAB">
          <w:rPr>
            <w:rStyle w:val="Hyperlink"/>
          </w:rPr>
          <w:t>https://gexf.net/</w:t>
        </w:r>
      </w:hyperlink>
    </w:p>
  </w:footnote>
  <w:footnote w:id="2">
    <w:p w14:paraId="0B77007B" w14:textId="7E21EFD2" w:rsidR="0026195C" w:rsidRDefault="0026195C">
      <w:pPr>
        <w:pStyle w:val="FootnoteText"/>
      </w:pPr>
      <w:r>
        <w:rPr>
          <w:rStyle w:val="FootnoteReference"/>
        </w:rPr>
        <w:footnoteRef/>
      </w:r>
      <w:r>
        <w:t xml:space="preserve"> </w:t>
      </w:r>
      <w:hyperlink r:id="rId2" w:history="1">
        <w:r w:rsidRPr="005E3DAB">
          <w:rPr>
            <w:rStyle w:val="Hyperlink"/>
          </w:rPr>
          <w:t>https://gephi.org/</w:t>
        </w:r>
      </w:hyperlink>
    </w:p>
  </w:footnote>
  <w:footnote w:id="3">
    <w:p w14:paraId="5ACBD060" w14:textId="34CEEDA5" w:rsidR="00E25ECE" w:rsidRDefault="00E25ECE">
      <w:pPr>
        <w:pStyle w:val="FootnoteText"/>
      </w:pPr>
      <w:r>
        <w:rPr>
          <w:rStyle w:val="FootnoteReference"/>
        </w:rPr>
        <w:footnoteRef/>
      </w:r>
      <w:r>
        <w:t xml:space="preserve"> </w:t>
      </w:r>
      <w:hyperlink r:id="rId3" w:history="1">
        <w:r w:rsidRPr="005E3DAB">
          <w:rPr>
            <w:rStyle w:val="Hyperlink"/>
          </w:rPr>
          <w:t>https://en.wikipedia.org/wiki/Eigenvector_centrality</w:t>
        </w:r>
      </w:hyperlink>
    </w:p>
  </w:footnote>
  <w:footnote w:id="4">
    <w:p w14:paraId="5A12BCE1" w14:textId="124DD0A6" w:rsidR="00D07364" w:rsidRDefault="00D07364">
      <w:pPr>
        <w:pStyle w:val="FootnoteText"/>
      </w:pPr>
      <w:r>
        <w:rPr>
          <w:rStyle w:val="FootnoteReference"/>
        </w:rPr>
        <w:footnoteRef/>
      </w:r>
      <w:r>
        <w:t xml:space="preserve"> </w:t>
      </w:r>
      <w:hyperlink r:id="rId4" w:history="1">
        <w:r w:rsidRPr="005E3DAB">
          <w:rPr>
            <w:rStyle w:val="Hyperlink"/>
          </w:rPr>
          <w:t>https://www.abs.gov.au/statistics/classifications/australian-and-new-zealand-standard-research-classification-anzsrc/latest-release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F24B8"/>
    <w:multiLevelType w:val="hybridMultilevel"/>
    <w:tmpl w:val="D9C64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D6633"/>
    <w:multiLevelType w:val="hybridMultilevel"/>
    <w:tmpl w:val="E792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93AFD"/>
    <w:multiLevelType w:val="hybridMultilevel"/>
    <w:tmpl w:val="5E92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37138"/>
    <w:multiLevelType w:val="hybridMultilevel"/>
    <w:tmpl w:val="6B8AF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045062"/>
    <w:multiLevelType w:val="hybridMultilevel"/>
    <w:tmpl w:val="05CE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357B44"/>
    <w:multiLevelType w:val="hybridMultilevel"/>
    <w:tmpl w:val="885EF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D772BB"/>
    <w:multiLevelType w:val="hybridMultilevel"/>
    <w:tmpl w:val="69C88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3F4980"/>
    <w:multiLevelType w:val="hybridMultilevel"/>
    <w:tmpl w:val="D4F2E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609B8"/>
    <w:multiLevelType w:val="hybridMultilevel"/>
    <w:tmpl w:val="032AC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BA2781"/>
    <w:multiLevelType w:val="hybridMultilevel"/>
    <w:tmpl w:val="952E9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0141E8"/>
    <w:multiLevelType w:val="hybridMultilevel"/>
    <w:tmpl w:val="6100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1283107">
    <w:abstractNumId w:val="1"/>
  </w:num>
  <w:num w:numId="2" w16cid:durableId="1014839544">
    <w:abstractNumId w:val="9"/>
  </w:num>
  <w:num w:numId="3" w16cid:durableId="2134669033">
    <w:abstractNumId w:val="4"/>
  </w:num>
  <w:num w:numId="4" w16cid:durableId="652417201">
    <w:abstractNumId w:val="0"/>
  </w:num>
  <w:num w:numId="5" w16cid:durableId="423232529">
    <w:abstractNumId w:val="6"/>
  </w:num>
  <w:num w:numId="6" w16cid:durableId="1858108776">
    <w:abstractNumId w:val="10"/>
  </w:num>
  <w:num w:numId="7" w16cid:durableId="1682511650">
    <w:abstractNumId w:val="5"/>
  </w:num>
  <w:num w:numId="8" w16cid:durableId="935140004">
    <w:abstractNumId w:val="8"/>
  </w:num>
  <w:num w:numId="9" w16cid:durableId="719476012">
    <w:abstractNumId w:val="7"/>
  </w:num>
  <w:num w:numId="10" w16cid:durableId="1980525308">
    <w:abstractNumId w:val="3"/>
  </w:num>
  <w:num w:numId="11" w16cid:durableId="510295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DC4"/>
    <w:rsid w:val="00060AF5"/>
    <w:rsid w:val="00106F84"/>
    <w:rsid w:val="001640B1"/>
    <w:rsid w:val="00200C87"/>
    <w:rsid w:val="00214E92"/>
    <w:rsid w:val="0026195C"/>
    <w:rsid w:val="002A1542"/>
    <w:rsid w:val="002D31E4"/>
    <w:rsid w:val="003B58EC"/>
    <w:rsid w:val="005755BC"/>
    <w:rsid w:val="006B5BF4"/>
    <w:rsid w:val="006B74DC"/>
    <w:rsid w:val="006F2FDF"/>
    <w:rsid w:val="00773B7E"/>
    <w:rsid w:val="007D2E00"/>
    <w:rsid w:val="008827D0"/>
    <w:rsid w:val="008B3BEA"/>
    <w:rsid w:val="0091492F"/>
    <w:rsid w:val="00916A75"/>
    <w:rsid w:val="00972945"/>
    <w:rsid w:val="0098408D"/>
    <w:rsid w:val="009B1BC9"/>
    <w:rsid w:val="009F39C0"/>
    <w:rsid w:val="00B072A3"/>
    <w:rsid w:val="00BF193B"/>
    <w:rsid w:val="00C216A0"/>
    <w:rsid w:val="00C24B3E"/>
    <w:rsid w:val="00CA7EBE"/>
    <w:rsid w:val="00D01DC4"/>
    <w:rsid w:val="00D07364"/>
    <w:rsid w:val="00D16C91"/>
    <w:rsid w:val="00D3125A"/>
    <w:rsid w:val="00DE70C1"/>
    <w:rsid w:val="00DF2F25"/>
    <w:rsid w:val="00E25ECE"/>
    <w:rsid w:val="00F16667"/>
    <w:rsid w:val="00F2637C"/>
    <w:rsid w:val="00FB2AC7"/>
    <w:rsid w:val="00FC1C74"/>
    <w:rsid w:val="00FD6E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0AE35"/>
  <w15:chartTrackingRefBased/>
  <w15:docId w15:val="{6082B36D-B4BF-9446-8F88-6ECD059E9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9C0"/>
  </w:style>
  <w:style w:type="paragraph" w:styleId="Heading1">
    <w:name w:val="heading 1"/>
    <w:basedOn w:val="Normal"/>
    <w:next w:val="Normal"/>
    <w:link w:val="Heading1Char"/>
    <w:uiPriority w:val="9"/>
    <w:qFormat/>
    <w:rsid w:val="00D01D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01D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1D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1D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1D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1D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1D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1D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1D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D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01D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1D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1D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1D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1D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1D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1D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1DC4"/>
    <w:rPr>
      <w:rFonts w:eastAsiaTheme="majorEastAsia" w:cstheme="majorBidi"/>
      <w:color w:val="272727" w:themeColor="text1" w:themeTint="D8"/>
    </w:rPr>
  </w:style>
  <w:style w:type="paragraph" w:styleId="Title">
    <w:name w:val="Title"/>
    <w:basedOn w:val="Normal"/>
    <w:next w:val="Normal"/>
    <w:link w:val="TitleChar"/>
    <w:uiPriority w:val="10"/>
    <w:qFormat/>
    <w:rsid w:val="00D01D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1D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1DC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1D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1D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01DC4"/>
    <w:rPr>
      <w:i/>
      <w:iCs/>
      <w:color w:val="404040" w:themeColor="text1" w:themeTint="BF"/>
    </w:rPr>
  </w:style>
  <w:style w:type="paragraph" w:styleId="ListParagraph">
    <w:name w:val="List Paragraph"/>
    <w:basedOn w:val="Normal"/>
    <w:uiPriority w:val="34"/>
    <w:qFormat/>
    <w:rsid w:val="00D01DC4"/>
    <w:pPr>
      <w:ind w:left="720"/>
      <w:contextualSpacing/>
    </w:pPr>
  </w:style>
  <w:style w:type="character" w:styleId="IntenseEmphasis">
    <w:name w:val="Intense Emphasis"/>
    <w:basedOn w:val="DefaultParagraphFont"/>
    <w:uiPriority w:val="21"/>
    <w:qFormat/>
    <w:rsid w:val="00D01DC4"/>
    <w:rPr>
      <w:i/>
      <w:iCs/>
      <w:color w:val="0F4761" w:themeColor="accent1" w:themeShade="BF"/>
    </w:rPr>
  </w:style>
  <w:style w:type="paragraph" w:styleId="IntenseQuote">
    <w:name w:val="Intense Quote"/>
    <w:basedOn w:val="Normal"/>
    <w:next w:val="Normal"/>
    <w:link w:val="IntenseQuoteChar"/>
    <w:uiPriority w:val="30"/>
    <w:qFormat/>
    <w:rsid w:val="00D01D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1DC4"/>
    <w:rPr>
      <w:i/>
      <w:iCs/>
      <w:color w:val="0F4761" w:themeColor="accent1" w:themeShade="BF"/>
    </w:rPr>
  </w:style>
  <w:style w:type="character" w:styleId="IntenseReference">
    <w:name w:val="Intense Reference"/>
    <w:basedOn w:val="DefaultParagraphFont"/>
    <w:uiPriority w:val="32"/>
    <w:qFormat/>
    <w:rsid w:val="00D01DC4"/>
    <w:rPr>
      <w:b/>
      <w:bCs/>
      <w:smallCaps/>
      <w:color w:val="0F4761" w:themeColor="accent1" w:themeShade="BF"/>
      <w:spacing w:val="5"/>
    </w:rPr>
  </w:style>
  <w:style w:type="paragraph" w:customStyle="1" w:styleId="p1">
    <w:name w:val="p1"/>
    <w:basedOn w:val="Normal"/>
    <w:rsid w:val="00DF2F25"/>
    <w:rPr>
      <w:rFonts w:ascii="Arial" w:eastAsia="Times New Roman" w:hAnsi="Arial" w:cs="Arial"/>
      <w:color w:val="000000"/>
      <w:kern w:val="0"/>
      <w:sz w:val="15"/>
      <w:szCs w:val="15"/>
      <w:lang w:eastAsia="en-GB"/>
      <w14:ligatures w14:val="none"/>
    </w:rPr>
  </w:style>
  <w:style w:type="paragraph" w:styleId="FootnoteText">
    <w:name w:val="footnote text"/>
    <w:basedOn w:val="Normal"/>
    <w:link w:val="FootnoteTextChar"/>
    <w:uiPriority w:val="99"/>
    <w:semiHidden/>
    <w:unhideWhenUsed/>
    <w:rsid w:val="0026195C"/>
    <w:rPr>
      <w:sz w:val="20"/>
      <w:szCs w:val="20"/>
    </w:rPr>
  </w:style>
  <w:style w:type="character" w:customStyle="1" w:styleId="FootnoteTextChar">
    <w:name w:val="Footnote Text Char"/>
    <w:basedOn w:val="DefaultParagraphFont"/>
    <w:link w:val="FootnoteText"/>
    <w:uiPriority w:val="99"/>
    <w:semiHidden/>
    <w:rsid w:val="0026195C"/>
    <w:rPr>
      <w:sz w:val="20"/>
      <w:szCs w:val="20"/>
    </w:rPr>
  </w:style>
  <w:style w:type="character" w:styleId="FootnoteReference">
    <w:name w:val="footnote reference"/>
    <w:basedOn w:val="DefaultParagraphFont"/>
    <w:uiPriority w:val="99"/>
    <w:semiHidden/>
    <w:unhideWhenUsed/>
    <w:rsid w:val="0026195C"/>
    <w:rPr>
      <w:vertAlign w:val="superscript"/>
    </w:rPr>
  </w:style>
  <w:style w:type="character" w:styleId="Hyperlink">
    <w:name w:val="Hyperlink"/>
    <w:basedOn w:val="DefaultParagraphFont"/>
    <w:uiPriority w:val="99"/>
    <w:unhideWhenUsed/>
    <w:rsid w:val="0026195C"/>
    <w:rPr>
      <w:color w:val="467886" w:themeColor="hyperlink"/>
      <w:u w:val="single"/>
    </w:rPr>
  </w:style>
  <w:style w:type="character" w:styleId="UnresolvedMention">
    <w:name w:val="Unresolved Mention"/>
    <w:basedOn w:val="DefaultParagraphFont"/>
    <w:uiPriority w:val="99"/>
    <w:semiHidden/>
    <w:unhideWhenUsed/>
    <w:rsid w:val="0026195C"/>
    <w:rPr>
      <w:color w:val="605E5C"/>
      <w:shd w:val="clear" w:color="auto" w:fill="E1DFDD"/>
    </w:rPr>
  </w:style>
  <w:style w:type="paragraph" w:styleId="Header">
    <w:name w:val="header"/>
    <w:basedOn w:val="Normal"/>
    <w:link w:val="HeaderChar"/>
    <w:uiPriority w:val="99"/>
    <w:semiHidden/>
    <w:unhideWhenUsed/>
    <w:rsid w:val="00CA7EBE"/>
    <w:pPr>
      <w:tabs>
        <w:tab w:val="center" w:pos="4513"/>
        <w:tab w:val="right" w:pos="9026"/>
      </w:tabs>
    </w:pPr>
  </w:style>
  <w:style w:type="character" w:customStyle="1" w:styleId="HeaderChar">
    <w:name w:val="Header Char"/>
    <w:basedOn w:val="DefaultParagraphFont"/>
    <w:link w:val="Header"/>
    <w:uiPriority w:val="99"/>
    <w:semiHidden/>
    <w:rsid w:val="00CA7EBE"/>
  </w:style>
  <w:style w:type="paragraph" w:styleId="Footer">
    <w:name w:val="footer"/>
    <w:basedOn w:val="Normal"/>
    <w:link w:val="FooterChar"/>
    <w:uiPriority w:val="99"/>
    <w:semiHidden/>
    <w:unhideWhenUsed/>
    <w:rsid w:val="00CA7EBE"/>
    <w:pPr>
      <w:tabs>
        <w:tab w:val="center" w:pos="4513"/>
        <w:tab w:val="right" w:pos="9026"/>
      </w:tabs>
    </w:pPr>
  </w:style>
  <w:style w:type="character" w:customStyle="1" w:styleId="FooterChar">
    <w:name w:val="Footer Char"/>
    <w:basedOn w:val="DefaultParagraphFont"/>
    <w:link w:val="Footer"/>
    <w:uiPriority w:val="99"/>
    <w:semiHidden/>
    <w:rsid w:val="00CA7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344712">
      <w:bodyDiv w:val="1"/>
      <w:marLeft w:val="0"/>
      <w:marRight w:val="0"/>
      <w:marTop w:val="0"/>
      <w:marBottom w:val="0"/>
      <w:divBdr>
        <w:top w:val="none" w:sz="0" w:space="0" w:color="auto"/>
        <w:left w:val="none" w:sz="0" w:space="0" w:color="auto"/>
        <w:bottom w:val="none" w:sz="0" w:space="0" w:color="auto"/>
        <w:right w:val="none" w:sz="0" w:space="0" w:color="auto"/>
      </w:divBdr>
    </w:div>
    <w:div w:id="370612244">
      <w:bodyDiv w:val="1"/>
      <w:marLeft w:val="0"/>
      <w:marRight w:val="0"/>
      <w:marTop w:val="0"/>
      <w:marBottom w:val="0"/>
      <w:divBdr>
        <w:top w:val="none" w:sz="0" w:space="0" w:color="auto"/>
        <w:left w:val="none" w:sz="0" w:space="0" w:color="auto"/>
        <w:bottom w:val="none" w:sz="0" w:space="0" w:color="auto"/>
        <w:right w:val="none" w:sz="0" w:space="0" w:color="auto"/>
      </w:divBdr>
    </w:div>
    <w:div w:id="448281018">
      <w:bodyDiv w:val="1"/>
      <w:marLeft w:val="0"/>
      <w:marRight w:val="0"/>
      <w:marTop w:val="0"/>
      <w:marBottom w:val="0"/>
      <w:divBdr>
        <w:top w:val="none" w:sz="0" w:space="0" w:color="auto"/>
        <w:left w:val="none" w:sz="0" w:space="0" w:color="auto"/>
        <w:bottom w:val="none" w:sz="0" w:space="0" w:color="auto"/>
        <w:right w:val="none" w:sz="0" w:space="0" w:color="auto"/>
      </w:divBdr>
    </w:div>
    <w:div w:id="456532412">
      <w:bodyDiv w:val="1"/>
      <w:marLeft w:val="0"/>
      <w:marRight w:val="0"/>
      <w:marTop w:val="0"/>
      <w:marBottom w:val="0"/>
      <w:divBdr>
        <w:top w:val="none" w:sz="0" w:space="0" w:color="auto"/>
        <w:left w:val="none" w:sz="0" w:space="0" w:color="auto"/>
        <w:bottom w:val="none" w:sz="0" w:space="0" w:color="auto"/>
        <w:right w:val="none" w:sz="0" w:space="0" w:color="auto"/>
      </w:divBdr>
    </w:div>
    <w:div w:id="475267324">
      <w:bodyDiv w:val="1"/>
      <w:marLeft w:val="0"/>
      <w:marRight w:val="0"/>
      <w:marTop w:val="0"/>
      <w:marBottom w:val="0"/>
      <w:divBdr>
        <w:top w:val="none" w:sz="0" w:space="0" w:color="auto"/>
        <w:left w:val="none" w:sz="0" w:space="0" w:color="auto"/>
        <w:bottom w:val="none" w:sz="0" w:space="0" w:color="auto"/>
        <w:right w:val="none" w:sz="0" w:space="0" w:color="auto"/>
      </w:divBdr>
      <w:divsChild>
        <w:div w:id="676616255">
          <w:marLeft w:val="0"/>
          <w:marRight w:val="0"/>
          <w:marTop w:val="0"/>
          <w:marBottom w:val="0"/>
          <w:divBdr>
            <w:top w:val="none" w:sz="0" w:space="0" w:color="auto"/>
            <w:left w:val="none" w:sz="0" w:space="0" w:color="auto"/>
            <w:bottom w:val="none" w:sz="0" w:space="0" w:color="auto"/>
            <w:right w:val="none" w:sz="0" w:space="0" w:color="auto"/>
          </w:divBdr>
          <w:divsChild>
            <w:div w:id="2115906543">
              <w:marLeft w:val="0"/>
              <w:marRight w:val="0"/>
              <w:marTop w:val="0"/>
              <w:marBottom w:val="0"/>
              <w:divBdr>
                <w:top w:val="none" w:sz="0" w:space="0" w:color="auto"/>
                <w:left w:val="none" w:sz="0" w:space="0" w:color="auto"/>
                <w:bottom w:val="none" w:sz="0" w:space="0" w:color="auto"/>
                <w:right w:val="none" w:sz="0" w:space="0" w:color="auto"/>
              </w:divBdr>
            </w:div>
            <w:div w:id="386540223">
              <w:marLeft w:val="0"/>
              <w:marRight w:val="0"/>
              <w:marTop w:val="0"/>
              <w:marBottom w:val="0"/>
              <w:divBdr>
                <w:top w:val="none" w:sz="0" w:space="0" w:color="auto"/>
                <w:left w:val="none" w:sz="0" w:space="0" w:color="auto"/>
                <w:bottom w:val="none" w:sz="0" w:space="0" w:color="auto"/>
                <w:right w:val="none" w:sz="0" w:space="0" w:color="auto"/>
              </w:divBdr>
            </w:div>
            <w:div w:id="237401008">
              <w:marLeft w:val="0"/>
              <w:marRight w:val="0"/>
              <w:marTop w:val="0"/>
              <w:marBottom w:val="0"/>
              <w:divBdr>
                <w:top w:val="none" w:sz="0" w:space="0" w:color="auto"/>
                <w:left w:val="none" w:sz="0" w:space="0" w:color="auto"/>
                <w:bottom w:val="none" w:sz="0" w:space="0" w:color="auto"/>
                <w:right w:val="none" w:sz="0" w:space="0" w:color="auto"/>
              </w:divBdr>
            </w:div>
            <w:div w:id="1401826185">
              <w:marLeft w:val="0"/>
              <w:marRight w:val="0"/>
              <w:marTop w:val="0"/>
              <w:marBottom w:val="0"/>
              <w:divBdr>
                <w:top w:val="none" w:sz="0" w:space="0" w:color="auto"/>
                <w:left w:val="none" w:sz="0" w:space="0" w:color="auto"/>
                <w:bottom w:val="none" w:sz="0" w:space="0" w:color="auto"/>
                <w:right w:val="none" w:sz="0" w:space="0" w:color="auto"/>
              </w:divBdr>
            </w:div>
            <w:div w:id="967275811">
              <w:marLeft w:val="0"/>
              <w:marRight w:val="0"/>
              <w:marTop w:val="0"/>
              <w:marBottom w:val="0"/>
              <w:divBdr>
                <w:top w:val="none" w:sz="0" w:space="0" w:color="auto"/>
                <w:left w:val="none" w:sz="0" w:space="0" w:color="auto"/>
                <w:bottom w:val="none" w:sz="0" w:space="0" w:color="auto"/>
                <w:right w:val="none" w:sz="0" w:space="0" w:color="auto"/>
              </w:divBdr>
            </w:div>
            <w:div w:id="1474832143">
              <w:marLeft w:val="0"/>
              <w:marRight w:val="0"/>
              <w:marTop w:val="0"/>
              <w:marBottom w:val="0"/>
              <w:divBdr>
                <w:top w:val="none" w:sz="0" w:space="0" w:color="auto"/>
                <w:left w:val="none" w:sz="0" w:space="0" w:color="auto"/>
                <w:bottom w:val="none" w:sz="0" w:space="0" w:color="auto"/>
                <w:right w:val="none" w:sz="0" w:space="0" w:color="auto"/>
              </w:divBdr>
            </w:div>
            <w:div w:id="185626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81423">
      <w:bodyDiv w:val="1"/>
      <w:marLeft w:val="0"/>
      <w:marRight w:val="0"/>
      <w:marTop w:val="0"/>
      <w:marBottom w:val="0"/>
      <w:divBdr>
        <w:top w:val="none" w:sz="0" w:space="0" w:color="auto"/>
        <w:left w:val="none" w:sz="0" w:space="0" w:color="auto"/>
        <w:bottom w:val="none" w:sz="0" w:space="0" w:color="auto"/>
        <w:right w:val="none" w:sz="0" w:space="0" w:color="auto"/>
      </w:divBdr>
    </w:div>
    <w:div w:id="531839932">
      <w:bodyDiv w:val="1"/>
      <w:marLeft w:val="0"/>
      <w:marRight w:val="0"/>
      <w:marTop w:val="0"/>
      <w:marBottom w:val="0"/>
      <w:divBdr>
        <w:top w:val="none" w:sz="0" w:space="0" w:color="auto"/>
        <w:left w:val="none" w:sz="0" w:space="0" w:color="auto"/>
        <w:bottom w:val="none" w:sz="0" w:space="0" w:color="auto"/>
        <w:right w:val="none" w:sz="0" w:space="0" w:color="auto"/>
      </w:divBdr>
    </w:div>
    <w:div w:id="572206270">
      <w:bodyDiv w:val="1"/>
      <w:marLeft w:val="0"/>
      <w:marRight w:val="0"/>
      <w:marTop w:val="0"/>
      <w:marBottom w:val="0"/>
      <w:divBdr>
        <w:top w:val="none" w:sz="0" w:space="0" w:color="auto"/>
        <w:left w:val="none" w:sz="0" w:space="0" w:color="auto"/>
        <w:bottom w:val="none" w:sz="0" w:space="0" w:color="auto"/>
        <w:right w:val="none" w:sz="0" w:space="0" w:color="auto"/>
      </w:divBdr>
    </w:div>
    <w:div w:id="578295098">
      <w:bodyDiv w:val="1"/>
      <w:marLeft w:val="0"/>
      <w:marRight w:val="0"/>
      <w:marTop w:val="0"/>
      <w:marBottom w:val="0"/>
      <w:divBdr>
        <w:top w:val="none" w:sz="0" w:space="0" w:color="auto"/>
        <w:left w:val="none" w:sz="0" w:space="0" w:color="auto"/>
        <w:bottom w:val="none" w:sz="0" w:space="0" w:color="auto"/>
        <w:right w:val="none" w:sz="0" w:space="0" w:color="auto"/>
      </w:divBdr>
    </w:div>
    <w:div w:id="600724506">
      <w:bodyDiv w:val="1"/>
      <w:marLeft w:val="0"/>
      <w:marRight w:val="0"/>
      <w:marTop w:val="0"/>
      <w:marBottom w:val="0"/>
      <w:divBdr>
        <w:top w:val="none" w:sz="0" w:space="0" w:color="auto"/>
        <w:left w:val="none" w:sz="0" w:space="0" w:color="auto"/>
        <w:bottom w:val="none" w:sz="0" w:space="0" w:color="auto"/>
        <w:right w:val="none" w:sz="0" w:space="0" w:color="auto"/>
      </w:divBdr>
    </w:div>
    <w:div w:id="605188561">
      <w:bodyDiv w:val="1"/>
      <w:marLeft w:val="0"/>
      <w:marRight w:val="0"/>
      <w:marTop w:val="0"/>
      <w:marBottom w:val="0"/>
      <w:divBdr>
        <w:top w:val="none" w:sz="0" w:space="0" w:color="auto"/>
        <w:left w:val="none" w:sz="0" w:space="0" w:color="auto"/>
        <w:bottom w:val="none" w:sz="0" w:space="0" w:color="auto"/>
        <w:right w:val="none" w:sz="0" w:space="0" w:color="auto"/>
      </w:divBdr>
    </w:div>
    <w:div w:id="715590131">
      <w:bodyDiv w:val="1"/>
      <w:marLeft w:val="0"/>
      <w:marRight w:val="0"/>
      <w:marTop w:val="0"/>
      <w:marBottom w:val="0"/>
      <w:divBdr>
        <w:top w:val="none" w:sz="0" w:space="0" w:color="auto"/>
        <w:left w:val="none" w:sz="0" w:space="0" w:color="auto"/>
        <w:bottom w:val="none" w:sz="0" w:space="0" w:color="auto"/>
        <w:right w:val="none" w:sz="0" w:space="0" w:color="auto"/>
      </w:divBdr>
    </w:div>
    <w:div w:id="795217279">
      <w:bodyDiv w:val="1"/>
      <w:marLeft w:val="0"/>
      <w:marRight w:val="0"/>
      <w:marTop w:val="0"/>
      <w:marBottom w:val="0"/>
      <w:divBdr>
        <w:top w:val="none" w:sz="0" w:space="0" w:color="auto"/>
        <w:left w:val="none" w:sz="0" w:space="0" w:color="auto"/>
        <w:bottom w:val="none" w:sz="0" w:space="0" w:color="auto"/>
        <w:right w:val="none" w:sz="0" w:space="0" w:color="auto"/>
      </w:divBdr>
    </w:div>
    <w:div w:id="916475606">
      <w:bodyDiv w:val="1"/>
      <w:marLeft w:val="0"/>
      <w:marRight w:val="0"/>
      <w:marTop w:val="0"/>
      <w:marBottom w:val="0"/>
      <w:divBdr>
        <w:top w:val="none" w:sz="0" w:space="0" w:color="auto"/>
        <w:left w:val="none" w:sz="0" w:space="0" w:color="auto"/>
        <w:bottom w:val="none" w:sz="0" w:space="0" w:color="auto"/>
        <w:right w:val="none" w:sz="0" w:space="0" w:color="auto"/>
      </w:divBdr>
    </w:div>
    <w:div w:id="1042249108">
      <w:bodyDiv w:val="1"/>
      <w:marLeft w:val="0"/>
      <w:marRight w:val="0"/>
      <w:marTop w:val="0"/>
      <w:marBottom w:val="0"/>
      <w:divBdr>
        <w:top w:val="none" w:sz="0" w:space="0" w:color="auto"/>
        <w:left w:val="none" w:sz="0" w:space="0" w:color="auto"/>
        <w:bottom w:val="none" w:sz="0" w:space="0" w:color="auto"/>
        <w:right w:val="none" w:sz="0" w:space="0" w:color="auto"/>
      </w:divBdr>
    </w:div>
    <w:div w:id="1054046385">
      <w:bodyDiv w:val="1"/>
      <w:marLeft w:val="0"/>
      <w:marRight w:val="0"/>
      <w:marTop w:val="0"/>
      <w:marBottom w:val="0"/>
      <w:divBdr>
        <w:top w:val="none" w:sz="0" w:space="0" w:color="auto"/>
        <w:left w:val="none" w:sz="0" w:space="0" w:color="auto"/>
        <w:bottom w:val="none" w:sz="0" w:space="0" w:color="auto"/>
        <w:right w:val="none" w:sz="0" w:space="0" w:color="auto"/>
      </w:divBdr>
    </w:div>
    <w:div w:id="1114784412">
      <w:bodyDiv w:val="1"/>
      <w:marLeft w:val="0"/>
      <w:marRight w:val="0"/>
      <w:marTop w:val="0"/>
      <w:marBottom w:val="0"/>
      <w:divBdr>
        <w:top w:val="none" w:sz="0" w:space="0" w:color="auto"/>
        <w:left w:val="none" w:sz="0" w:space="0" w:color="auto"/>
        <w:bottom w:val="none" w:sz="0" w:space="0" w:color="auto"/>
        <w:right w:val="none" w:sz="0" w:space="0" w:color="auto"/>
      </w:divBdr>
    </w:div>
    <w:div w:id="1462383992">
      <w:bodyDiv w:val="1"/>
      <w:marLeft w:val="0"/>
      <w:marRight w:val="0"/>
      <w:marTop w:val="0"/>
      <w:marBottom w:val="0"/>
      <w:divBdr>
        <w:top w:val="none" w:sz="0" w:space="0" w:color="auto"/>
        <w:left w:val="none" w:sz="0" w:space="0" w:color="auto"/>
        <w:bottom w:val="none" w:sz="0" w:space="0" w:color="auto"/>
        <w:right w:val="none" w:sz="0" w:space="0" w:color="auto"/>
      </w:divBdr>
    </w:div>
    <w:div w:id="1507864120">
      <w:bodyDiv w:val="1"/>
      <w:marLeft w:val="0"/>
      <w:marRight w:val="0"/>
      <w:marTop w:val="0"/>
      <w:marBottom w:val="0"/>
      <w:divBdr>
        <w:top w:val="none" w:sz="0" w:space="0" w:color="auto"/>
        <w:left w:val="none" w:sz="0" w:space="0" w:color="auto"/>
        <w:bottom w:val="none" w:sz="0" w:space="0" w:color="auto"/>
        <w:right w:val="none" w:sz="0" w:space="0" w:color="auto"/>
      </w:divBdr>
    </w:div>
    <w:div w:id="1703166912">
      <w:bodyDiv w:val="1"/>
      <w:marLeft w:val="0"/>
      <w:marRight w:val="0"/>
      <w:marTop w:val="0"/>
      <w:marBottom w:val="0"/>
      <w:divBdr>
        <w:top w:val="none" w:sz="0" w:space="0" w:color="auto"/>
        <w:left w:val="none" w:sz="0" w:space="0" w:color="auto"/>
        <w:bottom w:val="none" w:sz="0" w:space="0" w:color="auto"/>
        <w:right w:val="none" w:sz="0" w:space="0" w:color="auto"/>
      </w:divBdr>
      <w:divsChild>
        <w:div w:id="1508132948">
          <w:marLeft w:val="0"/>
          <w:marRight w:val="0"/>
          <w:marTop w:val="0"/>
          <w:marBottom w:val="0"/>
          <w:divBdr>
            <w:top w:val="none" w:sz="0" w:space="0" w:color="auto"/>
            <w:left w:val="none" w:sz="0" w:space="0" w:color="auto"/>
            <w:bottom w:val="none" w:sz="0" w:space="0" w:color="auto"/>
            <w:right w:val="none" w:sz="0" w:space="0" w:color="auto"/>
          </w:divBdr>
          <w:divsChild>
            <w:div w:id="448935517">
              <w:marLeft w:val="0"/>
              <w:marRight w:val="0"/>
              <w:marTop w:val="0"/>
              <w:marBottom w:val="0"/>
              <w:divBdr>
                <w:top w:val="none" w:sz="0" w:space="0" w:color="auto"/>
                <w:left w:val="none" w:sz="0" w:space="0" w:color="auto"/>
                <w:bottom w:val="none" w:sz="0" w:space="0" w:color="auto"/>
                <w:right w:val="none" w:sz="0" w:space="0" w:color="auto"/>
              </w:divBdr>
            </w:div>
            <w:div w:id="895051921">
              <w:marLeft w:val="0"/>
              <w:marRight w:val="0"/>
              <w:marTop w:val="0"/>
              <w:marBottom w:val="0"/>
              <w:divBdr>
                <w:top w:val="none" w:sz="0" w:space="0" w:color="auto"/>
                <w:left w:val="none" w:sz="0" w:space="0" w:color="auto"/>
                <w:bottom w:val="none" w:sz="0" w:space="0" w:color="auto"/>
                <w:right w:val="none" w:sz="0" w:space="0" w:color="auto"/>
              </w:divBdr>
            </w:div>
            <w:div w:id="860434134">
              <w:marLeft w:val="0"/>
              <w:marRight w:val="0"/>
              <w:marTop w:val="0"/>
              <w:marBottom w:val="0"/>
              <w:divBdr>
                <w:top w:val="none" w:sz="0" w:space="0" w:color="auto"/>
                <w:left w:val="none" w:sz="0" w:space="0" w:color="auto"/>
                <w:bottom w:val="none" w:sz="0" w:space="0" w:color="auto"/>
                <w:right w:val="none" w:sz="0" w:space="0" w:color="auto"/>
              </w:divBdr>
            </w:div>
            <w:div w:id="1704402727">
              <w:marLeft w:val="0"/>
              <w:marRight w:val="0"/>
              <w:marTop w:val="0"/>
              <w:marBottom w:val="0"/>
              <w:divBdr>
                <w:top w:val="none" w:sz="0" w:space="0" w:color="auto"/>
                <w:left w:val="none" w:sz="0" w:space="0" w:color="auto"/>
                <w:bottom w:val="none" w:sz="0" w:space="0" w:color="auto"/>
                <w:right w:val="none" w:sz="0" w:space="0" w:color="auto"/>
              </w:divBdr>
            </w:div>
            <w:div w:id="774246700">
              <w:marLeft w:val="0"/>
              <w:marRight w:val="0"/>
              <w:marTop w:val="0"/>
              <w:marBottom w:val="0"/>
              <w:divBdr>
                <w:top w:val="none" w:sz="0" w:space="0" w:color="auto"/>
                <w:left w:val="none" w:sz="0" w:space="0" w:color="auto"/>
                <w:bottom w:val="none" w:sz="0" w:space="0" w:color="auto"/>
                <w:right w:val="none" w:sz="0" w:space="0" w:color="auto"/>
              </w:divBdr>
            </w:div>
            <w:div w:id="1530728111">
              <w:marLeft w:val="0"/>
              <w:marRight w:val="0"/>
              <w:marTop w:val="0"/>
              <w:marBottom w:val="0"/>
              <w:divBdr>
                <w:top w:val="none" w:sz="0" w:space="0" w:color="auto"/>
                <w:left w:val="none" w:sz="0" w:space="0" w:color="auto"/>
                <w:bottom w:val="none" w:sz="0" w:space="0" w:color="auto"/>
                <w:right w:val="none" w:sz="0" w:space="0" w:color="auto"/>
              </w:divBdr>
            </w:div>
            <w:div w:id="1778793297">
              <w:marLeft w:val="0"/>
              <w:marRight w:val="0"/>
              <w:marTop w:val="0"/>
              <w:marBottom w:val="0"/>
              <w:divBdr>
                <w:top w:val="none" w:sz="0" w:space="0" w:color="auto"/>
                <w:left w:val="none" w:sz="0" w:space="0" w:color="auto"/>
                <w:bottom w:val="none" w:sz="0" w:space="0" w:color="auto"/>
                <w:right w:val="none" w:sz="0" w:space="0" w:color="auto"/>
              </w:divBdr>
            </w:div>
            <w:div w:id="1015694325">
              <w:marLeft w:val="0"/>
              <w:marRight w:val="0"/>
              <w:marTop w:val="0"/>
              <w:marBottom w:val="0"/>
              <w:divBdr>
                <w:top w:val="none" w:sz="0" w:space="0" w:color="auto"/>
                <w:left w:val="none" w:sz="0" w:space="0" w:color="auto"/>
                <w:bottom w:val="none" w:sz="0" w:space="0" w:color="auto"/>
                <w:right w:val="none" w:sz="0" w:space="0" w:color="auto"/>
              </w:divBdr>
            </w:div>
            <w:div w:id="895046562">
              <w:marLeft w:val="0"/>
              <w:marRight w:val="0"/>
              <w:marTop w:val="0"/>
              <w:marBottom w:val="0"/>
              <w:divBdr>
                <w:top w:val="none" w:sz="0" w:space="0" w:color="auto"/>
                <w:left w:val="none" w:sz="0" w:space="0" w:color="auto"/>
                <w:bottom w:val="none" w:sz="0" w:space="0" w:color="auto"/>
                <w:right w:val="none" w:sz="0" w:space="0" w:color="auto"/>
              </w:divBdr>
            </w:div>
            <w:div w:id="412973831">
              <w:marLeft w:val="0"/>
              <w:marRight w:val="0"/>
              <w:marTop w:val="0"/>
              <w:marBottom w:val="0"/>
              <w:divBdr>
                <w:top w:val="none" w:sz="0" w:space="0" w:color="auto"/>
                <w:left w:val="none" w:sz="0" w:space="0" w:color="auto"/>
                <w:bottom w:val="none" w:sz="0" w:space="0" w:color="auto"/>
                <w:right w:val="none" w:sz="0" w:space="0" w:color="auto"/>
              </w:divBdr>
            </w:div>
            <w:div w:id="20497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85556">
      <w:bodyDiv w:val="1"/>
      <w:marLeft w:val="0"/>
      <w:marRight w:val="0"/>
      <w:marTop w:val="0"/>
      <w:marBottom w:val="0"/>
      <w:divBdr>
        <w:top w:val="none" w:sz="0" w:space="0" w:color="auto"/>
        <w:left w:val="none" w:sz="0" w:space="0" w:color="auto"/>
        <w:bottom w:val="none" w:sz="0" w:space="0" w:color="auto"/>
        <w:right w:val="none" w:sz="0" w:space="0" w:color="auto"/>
      </w:divBdr>
    </w:div>
    <w:div w:id="1823304511">
      <w:bodyDiv w:val="1"/>
      <w:marLeft w:val="0"/>
      <w:marRight w:val="0"/>
      <w:marTop w:val="0"/>
      <w:marBottom w:val="0"/>
      <w:divBdr>
        <w:top w:val="none" w:sz="0" w:space="0" w:color="auto"/>
        <w:left w:val="none" w:sz="0" w:space="0" w:color="auto"/>
        <w:bottom w:val="none" w:sz="0" w:space="0" w:color="auto"/>
        <w:right w:val="none" w:sz="0" w:space="0" w:color="auto"/>
      </w:divBdr>
    </w:div>
    <w:div w:id="1861894185">
      <w:bodyDiv w:val="1"/>
      <w:marLeft w:val="0"/>
      <w:marRight w:val="0"/>
      <w:marTop w:val="0"/>
      <w:marBottom w:val="0"/>
      <w:divBdr>
        <w:top w:val="none" w:sz="0" w:space="0" w:color="auto"/>
        <w:left w:val="none" w:sz="0" w:space="0" w:color="auto"/>
        <w:bottom w:val="none" w:sz="0" w:space="0" w:color="auto"/>
        <w:right w:val="none" w:sz="0" w:space="0" w:color="auto"/>
      </w:divBdr>
    </w:div>
    <w:div w:id="1870026932">
      <w:bodyDiv w:val="1"/>
      <w:marLeft w:val="0"/>
      <w:marRight w:val="0"/>
      <w:marTop w:val="0"/>
      <w:marBottom w:val="0"/>
      <w:divBdr>
        <w:top w:val="none" w:sz="0" w:space="0" w:color="auto"/>
        <w:left w:val="none" w:sz="0" w:space="0" w:color="auto"/>
        <w:bottom w:val="none" w:sz="0" w:space="0" w:color="auto"/>
        <w:right w:val="none" w:sz="0" w:space="0" w:color="auto"/>
      </w:divBdr>
    </w:div>
    <w:div w:id="1884362449">
      <w:bodyDiv w:val="1"/>
      <w:marLeft w:val="0"/>
      <w:marRight w:val="0"/>
      <w:marTop w:val="0"/>
      <w:marBottom w:val="0"/>
      <w:divBdr>
        <w:top w:val="none" w:sz="0" w:space="0" w:color="auto"/>
        <w:left w:val="none" w:sz="0" w:space="0" w:color="auto"/>
        <w:bottom w:val="none" w:sz="0" w:space="0" w:color="auto"/>
        <w:right w:val="none" w:sz="0" w:space="0" w:color="auto"/>
      </w:divBdr>
    </w:div>
    <w:div w:id="1892960851">
      <w:bodyDiv w:val="1"/>
      <w:marLeft w:val="0"/>
      <w:marRight w:val="0"/>
      <w:marTop w:val="0"/>
      <w:marBottom w:val="0"/>
      <w:divBdr>
        <w:top w:val="none" w:sz="0" w:space="0" w:color="auto"/>
        <w:left w:val="none" w:sz="0" w:space="0" w:color="auto"/>
        <w:bottom w:val="none" w:sz="0" w:space="0" w:color="auto"/>
        <w:right w:val="none" w:sz="0" w:space="0" w:color="auto"/>
      </w:divBdr>
    </w:div>
    <w:div w:id="2029405390">
      <w:bodyDiv w:val="1"/>
      <w:marLeft w:val="0"/>
      <w:marRight w:val="0"/>
      <w:marTop w:val="0"/>
      <w:marBottom w:val="0"/>
      <w:divBdr>
        <w:top w:val="none" w:sz="0" w:space="0" w:color="auto"/>
        <w:left w:val="none" w:sz="0" w:space="0" w:color="auto"/>
        <w:bottom w:val="none" w:sz="0" w:space="0" w:color="auto"/>
        <w:right w:val="none" w:sz="0" w:space="0" w:color="auto"/>
      </w:divBdr>
      <w:divsChild>
        <w:div w:id="1816799598">
          <w:marLeft w:val="0"/>
          <w:marRight w:val="0"/>
          <w:marTop w:val="0"/>
          <w:marBottom w:val="0"/>
          <w:divBdr>
            <w:top w:val="none" w:sz="0" w:space="0" w:color="auto"/>
            <w:left w:val="none" w:sz="0" w:space="0" w:color="auto"/>
            <w:bottom w:val="none" w:sz="0" w:space="0" w:color="auto"/>
            <w:right w:val="none" w:sz="0" w:space="0" w:color="auto"/>
          </w:divBdr>
          <w:divsChild>
            <w:div w:id="171457958">
              <w:marLeft w:val="0"/>
              <w:marRight w:val="0"/>
              <w:marTop w:val="0"/>
              <w:marBottom w:val="0"/>
              <w:divBdr>
                <w:top w:val="none" w:sz="0" w:space="0" w:color="auto"/>
                <w:left w:val="none" w:sz="0" w:space="0" w:color="auto"/>
                <w:bottom w:val="none" w:sz="0" w:space="0" w:color="auto"/>
                <w:right w:val="none" w:sz="0" w:space="0" w:color="auto"/>
              </w:divBdr>
            </w:div>
            <w:div w:id="449251179">
              <w:marLeft w:val="0"/>
              <w:marRight w:val="0"/>
              <w:marTop w:val="0"/>
              <w:marBottom w:val="0"/>
              <w:divBdr>
                <w:top w:val="none" w:sz="0" w:space="0" w:color="auto"/>
                <w:left w:val="none" w:sz="0" w:space="0" w:color="auto"/>
                <w:bottom w:val="none" w:sz="0" w:space="0" w:color="auto"/>
                <w:right w:val="none" w:sz="0" w:space="0" w:color="auto"/>
              </w:divBdr>
            </w:div>
            <w:div w:id="272639009">
              <w:marLeft w:val="0"/>
              <w:marRight w:val="0"/>
              <w:marTop w:val="0"/>
              <w:marBottom w:val="0"/>
              <w:divBdr>
                <w:top w:val="none" w:sz="0" w:space="0" w:color="auto"/>
                <w:left w:val="none" w:sz="0" w:space="0" w:color="auto"/>
                <w:bottom w:val="none" w:sz="0" w:space="0" w:color="auto"/>
                <w:right w:val="none" w:sz="0" w:space="0" w:color="auto"/>
              </w:divBdr>
            </w:div>
            <w:div w:id="300814626">
              <w:marLeft w:val="0"/>
              <w:marRight w:val="0"/>
              <w:marTop w:val="0"/>
              <w:marBottom w:val="0"/>
              <w:divBdr>
                <w:top w:val="none" w:sz="0" w:space="0" w:color="auto"/>
                <w:left w:val="none" w:sz="0" w:space="0" w:color="auto"/>
                <w:bottom w:val="none" w:sz="0" w:space="0" w:color="auto"/>
                <w:right w:val="none" w:sz="0" w:space="0" w:color="auto"/>
              </w:divBdr>
            </w:div>
            <w:div w:id="1060716182">
              <w:marLeft w:val="0"/>
              <w:marRight w:val="0"/>
              <w:marTop w:val="0"/>
              <w:marBottom w:val="0"/>
              <w:divBdr>
                <w:top w:val="none" w:sz="0" w:space="0" w:color="auto"/>
                <w:left w:val="none" w:sz="0" w:space="0" w:color="auto"/>
                <w:bottom w:val="none" w:sz="0" w:space="0" w:color="auto"/>
                <w:right w:val="none" w:sz="0" w:space="0" w:color="auto"/>
              </w:divBdr>
            </w:div>
            <w:div w:id="652104845">
              <w:marLeft w:val="0"/>
              <w:marRight w:val="0"/>
              <w:marTop w:val="0"/>
              <w:marBottom w:val="0"/>
              <w:divBdr>
                <w:top w:val="none" w:sz="0" w:space="0" w:color="auto"/>
                <w:left w:val="none" w:sz="0" w:space="0" w:color="auto"/>
                <w:bottom w:val="none" w:sz="0" w:space="0" w:color="auto"/>
                <w:right w:val="none" w:sz="0" w:space="0" w:color="auto"/>
              </w:divBdr>
            </w:div>
            <w:div w:id="1370760716">
              <w:marLeft w:val="0"/>
              <w:marRight w:val="0"/>
              <w:marTop w:val="0"/>
              <w:marBottom w:val="0"/>
              <w:divBdr>
                <w:top w:val="none" w:sz="0" w:space="0" w:color="auto"/>
                <w:left w:val="none" w:sz="0" w:space="0" w:color="auto"/>
                <w:bottom w:val="none" w:sz="0" w:space="0" w:color="auto"/>
                <w:right w:val="none" w:sz="0" w:space="0" w:color="auto"/>
              </w:divBdr>
            </w:div>
            <w:div w:id="622463790">
              <w:marLeft w:val="0"/>
              <w:marRight w:val="0"/>
              <w:marTop w:val="0"/>
              <w:marBottom w:val="0"/>
              <w:divBdr>
                <w:top w:val="none" w:sz="0" w:space="0" w:color="auto"/>
                <w:left w:val="none" w:sz="0" w:space="0" w:color="auto"/>
                <w:bottom w:val="none" w:sz="0" w:space="0" w:color="auto"/>
                <w:right w:val="none" w:sz="0" w:space="0" w:color="auto"/>
              </w:divBdr>
            </w:div>
            <w:div w:id="1636175525">
              <w:marLeft w:val="0"/>
              <w:marRight w:val="0"/>
              <w:marTop w:val="0"/>
              <w:marBottom w:val="0"/>
              <w:divBdr>
                <w:top w:val="none" w:sz="0" w:space="0" w:color="auto"/>
                <w:left w:val="none" w:sz="0" w:space="0" w:color="auto"/>
                <w:bottom w:val="none" w:sz="0" w:space="0" w:color="auto"/>
                <w:right w:val="none" w:sz="0" w:space="0" w:color="auto"/>
              </w:divBdr>
            </w:div>
            <w:div w:id="1577473641">
              <w:marLeft w:val="0"/>
              <w:marRight w:val="0"/>
              <w:marTop w:val="0"/>
              <w:marBottom w:val="0"/>
              <w:divBdr>
                <w:top w:val="none" w:sz="0" w:space="0" w:color="auto"/>
                <w:left w:val="none" w:sz="0" w:space="0" w:color="auto"/>
                <w:bottom w:val="none" w:sz="0" w:space="0" w:color="auto"/>
                <w:right w:val="none" w:sz="0" w:space="0" w:color="auto"/>
              </w:divBdr>
            </w:div>
            <w:div w:id="38433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Eigenvector_centrality" TargetMode="External"/><Relationship Id="rId2" Type="http://schemas.openxmlformats.org/officeDocument/2006/relationships/hyperlink" Target="https://gephi.org/" TargetMode="External"/><Relationship Id="rId1" Type="http://schemas.openxmlformats.org/officeDocument/2006/relationships/hyperlink" Target="https://gexf.net/" TargetMode="External"/><Relationship Id="rId4" Type="http://schemas.openxmlformats.org/officeDocument/2006/relationships/hyperlink" Target="https://www.abs.gov.au/statistics/classifications/australian-and-new-zealand-standard-research-classification-anzsrc/latest-rel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e892a75-59a0-4e0e-9b97-f68af558ca2b}" enabled="1" method="Standard" siteId="{9f1098df-eebc-4be7-9878-bc3c8d059fd7}" removed="0"/>
</clbl:labelList>
</file>

<file path=docProps/app.xml><?xml version="1.0" encoding="utf-8"?>
<Properties xmlns="http://schemas.openxmlformats.org/officeDocument/2006/extended-properties" xmlns:vt="http://schemas.openxmlformats.org/officeDocument/2006/docPropsVTypes">
  <Template>Normal.dotm</Template>
  <TotalTime>212</TotalTime>
  <Pages>5</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Szomszor</dc:creator>
  <cp:keywords/>
  <dc:description/>
  <cp:lastModifiedBy>Hideo Ishii-Adajar</cp:lastModifiedBy>
  <cp:revision>14</cp:revision>
  <dcterms:created xsi:type="dcterms:W3CDTF">2025-05-19T10:26:00Z</dcterms:created>
  <dcterms:modified xsi:type="dcterms:W3CDTF">2025-05-29T11:14:00Z</dcterms:modified>
</cp:coreProperties>
</file>